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drawings/drawing3.xml" ContentType="application/vnd.openxmlformats-officedocument.drawingml.chartshapes+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kern w:val="2"/>
          <w:sz w:val="21"/>
        </w:rPr>
        <w:id w:val="156785895"/>
        <w:docPartObj>
          <w:docPartGallery w:val="Cover Pages"/>
          <w:docPartUnique/>
        </w:docPartObj>
      </w:sdtPr>
      <w:sdtEndPr>
        <w:rPr>
          <w:rFonts w:asciiTheme="minorHAnsi" w:eastAsiaTheme="minorEastAsia" w:hAnsiTheme="minorHAnsi" w:cstheme="minorBidi"/>
          <w:noProof/>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6987"/>
          </w:tblGrid>
          <w:tr w:rsidR="00B27406" w14:paraId="0660C725" w14:textId="77777777">
            <w:sdt>
              <w:sdtPr>
                <w:rPr>
                  <w:rFonts w:asciiTheme="majorHAnsi" w:eastAsiaTheme="majorEastAsia" w:hAnsiTheme="majorHAnsi" w:cstheme="majorBidi"/>
                  <w:kern w:val="2"/>
                  <w:sz w:val="21"/>
                </w:rPr>
                <w:alias w:val="会社名"/>
                <w:id w:val="13406915"/>
                <w:dataBinding w:prefixMappings="xmlns:ns0='http://schemas.openxmlformats.org/officeDocument/2006/extended-properties'" w:xpath="/ns0:Properties[1]/ns0:Company[1]" w:storeItemID="{6668398D-A668-4E3E-A5EB-62B293D839F1}"/>
                <w:text/>
              </w:sdtPr>
              <w:sdtEndPr>
                <w:rPr>
                  <w:rFonts w:hint="eastAsia"/>
                  <w:kern w:val="0"/>
                  <w:sz w:val="22"/>
                </w:rPr>
              </w:sdtEndPr>
              <w:sdtContent>
                <w:tc>
                  <w:tcPr>
                    <w:tcW w:w="7672" w:type="dxa"/>
                    <w:tcMar>
                      <w:top w:w="216" w:type="dxa"/>
                      <w:left w:w="115" w:type="dxa"/>
                      <w:bottom w:w="216" w:type="dxa"/>
                      <w:right w:w="115" w:type="dxa"/>
                    </w:tcMar>
                  </w:tcPr>
                  <w:p w14:paraId="5FF64924" w14:textId="77777777" w:rsidR="00B27406" w:rsidRDefault="00B27406">
                    <w:pPr>
                      <w:pStyle w:val="ae"/>
                      <w:rPr>
                        <w:rFonts w:asciiTheme="majorHAnsi" w:eastAsiaTheme="majorEastAsia" w:hAnsiTheme="majorHAnsi" w:cstheme="majorBidi"/>
                      </w:rPr>
                    </w:pPr>
                    <w:r>
                      <w:rPr>
                        <w:rFonts w:asciiTheme="majorHAnsi" w:eastAsiaTheme="majorEastAsia" w:hAnsiTheme="majorHAnsi" w:cstheme="majorBidi" w:hint="eastAsia"/>
                      </w:rPr>
                      <w:t>事例研究　中間レポート</w:t>
                    </w:r>
                  </w:p>
                </w:tc>
              </w:sdtContent>
            </w:sdt>
          </w:tr>
          <w:tr w:rsidR="00B27406" w14:paraId="119BA8B0" w14:textId="77777777">
            <w:tc>
              <w:tcPr>
                <w:tcW w:w="7672" w:type="dxa"/>
              </w:tcPr>
              <w:sdt>
                <w:sdtPr>
                  <w:rPr>
                    <w:rFonts w:asciiTheme="majorHAnsi" w:eastAsiaTheme="majorEastAsia" w:hAnsiTheme="majorHAnsi" w:cstheme="majorBidi" w:hint="eastAsia"/>
                    <w:color w:val="4F81BD" w:themeColor="accent1"/>
                    <w:sz w:val="80"/>
                    <w:szCs w:val="80"/>
                  </w:rPr>
                  <w:alias w:val="タイトル"/>
                  <w:id w:val="13406919"/>
                  <w:dataBinding w:prefixMappings="xmlns:ns0='http://schemas.openxmlformats.org/package/2006/metadata/core-properties' xmlns:ns1='http://purl.org/dc/elements/1.1/'" w:xpath="/ns0:coreProperties[1]/ns1:title[1]" w:storeItemID="{6C3C8BC8-F283-45AE-878A-BAB7291924A1}"/>
                  <w:text/>
                </w:sdtPr>
                <w:sdtEndPr/>
                <w:sdtContent>
                  <w:p w14:paraId="49C47A7B" w14:textId="77777777" w:rsidR="00B27406" w:rsidRDefault="00B27406" w:rsidP="00B27406">
                    <w:pPr>
                      <w:pStyle w:val="ae"/>
                      <w:jc w:val="center"/>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hint="eastAsia"/>
                        <w:color w:val="4F81BD" w:themeColor="accent1"/>
                        <w:sz w:val="80"/>
                        <w:szCs w:val="80"/>
                      </w:rPr>
                      <w:t>消費者金融市場の経済分析</w:t>
                    </w:r>
                  </w:p>
                </w:sdtContent>
              </w:sdt>
            </w:tc>
          </w:tr>
          <w:tr w:rsidR="00B27406" w14:paraId="5C0BFB6B" w14:textId="77777777" w:rsidTr="00057FDD">
            <w:trPr>
              <w:trHeight w:val="14"/>
            </w:trPr>
            <w:tc>
              <w:tcPr>
                <w:tcW w:w="7672" w:type="dxa"/>
                <w:tcMar>
                  <w:top w:w="216" w:type="dxa"/>
                  <w:left w:w="115" w:type="dxa"/>
                  <w:bottom w:w="216" w:type="dxa"/>
                  <w:right w:w="115" w:type="dxa"/>
                </w:tcMar>
              </w:tcPr>
              <w:p w14:paraId="1BA31FE9" w14:textId="77777777" w:rsidR="00B27406" w:rsidRDefault="00B27406">
                <w:pPr>
                  <w:pStyle w:val="ae"/>
                  <w:rPr>
                    <w:rFonts w:asciiTheme="majorHAnsi" w:eastAsiaTheme="majorEastAsia" w:hAnsiTheme="majorHAnsi" w:cstheme="majorBidi"/>
                  </w:rPr>
                </w:pPr>
              </w:p>
            </w:tc>
          </w:tr>
        </w:tbl>
        <w:p w14:paraId="52B9268A" w14:textId="77777777" w:rsidR="00B27406" w:rsidRDefault="00B27406"/>
        <w:p w14:paraId="240860D7" w14:textId="77777777" w:rsidR="00B27406" w:rsidRDefault="00B27406"/>
        <w:tbl>
          <w:tblPr>
            <w:tblpPr w:leftFromText="187" w:rightFromText="187" w:horzAnchor="margin" w:tblpXSpec="center" w:tblpYSpec="bottom"/>
            <w:tblW w:w="4000" w:type="pct"/>
            <w:tblLook w:val="04A0" w:firstRow="1" w:lastRow="0" w:firstColumn="1" w:lastColumn="0" w:noHBand="0" w:noVBand="1"/>
          </w:tblPr>
          <w:tblGrid>
            <w:gridCol w:w="6987"/>
          </w:tblGrid>
          <w:tr w:rsidR="00B27406" w14:paraId="73F5DF03" w14:textId="77777777" w:rsidTr="00057FDD">
            <w:trPr>
              <w:trHeight w:val="782"/>
            </w:trPr>
            <w:tc>
              <w:tcPr>
                <w:tcW w:w="7672" w:type="dxa"/>
                <w:tcMar>
                  <w:top w:w="216" w:type="dxa"/>
                  <w:left w:w="115" w:type="dxa"/>
                  <w:bottom w:w="216" w:type="dxa"/>
                  <w:right w:w="115" w:type="dxa"/>
                </w:tcMar>
              </w:tcPr>
              <w:p w14:paraId="7077D060" w14:textId="77777777" w:rsidR="00057FDD" w:rsidRDefault="00057FDD" w:rsidP="00057FDD">
                <w:pPr>
                  <w:pStyle w:val="ae"/>
                  <w:rPr>
                    <w:rFonts w:asciiTheme="majorHAnsi" w:eastAsiaTheme="majorEastAsia" w:hAnsiTheme="majorHAnsi" w:cstheme="majorBidi"/>
                  </w:rPr>
                </w:pPr>
                <w:r w:rsidRPr="00057FDD">
                  <w:rPr>
                    <w:rFonts w:asciiTheme="majorHAnsi" w:eastAsiaTheme="majorEastAsia" w:hAnsiTheme="majorHAnsi" w:cstheme="majorBidi" w:hint="eastAsia"/>
                  </w:rPr>
                  <w:t>経済政策</w:t>
                </w:r>
                <w:r w:rsidRPr="00057FDD">
                  <w:rPr>
                    <w:rFonts w:asciiTheme="majorHAnsi" w:eastAsiaTheme="majorEastAsia" w:hAnsiTheme="majorHAnsi" w:cstheme="majorBidi" w:hint="eastAsia"/>
                  </w:rPr>
                  <w:t>2</w:t>
                </w:r>
                <w:r w:rsidRPr="00057FDD">
                  <w:rPr>
                    <w:rFonts w:asciiTheme="majorHAnsi" w:eastAsiaTheme="majorEastAsia" w:hAnsiTheme="majorHAnsi" w:cstheme="majorBidi" w:hint="eastAsia"/>
                  </w:rPr>
                  <w:t>年</w:t>
                </w:r>
                <w:r w:rsidRPr="00057FDD">
                  <w:rPr>
                    <w:rFonts w:asciiTheme="majorHAnsi" w:eastAsiaTheme="majorEastAsia" w:hAnsiTheme="majorHAnsi" w:cstheme="majorBidi" w:hint="eastAsia"/>
                  </w:rPr>
                  <w:t xml:space="preserve"> </w:t>
                </w:r>
                <w:r w:rsidRPr="00057FDD">
                  <w:rPr>
                    <w:rFonts w:asciiTheme="majorHAnsi" w:eastAsiaTheme="majorEastAsia" w:hAnsiTheme="majorHAnsi" w:cstheme="majorBidi" w:hint="eastAsia"/>
                  </w:rPr>
                  <w:t>石渡</w:t>
                </w:r>
                <w:r w:rsidRPr="00057FDD">
                  <w:rPr>
                    <w:rFonts w:asciiTheme="majorHAnsi" w:eastAsiaTheme="majorEastAsia" w:hAnsiTheme="majorHAnsi" w:cstheme="majorBidi" w:hint="eastAsia"/>
                  </w:rPr>
                  <w:t xml:space="preserve"> </w:t>
                </w:r>
                <w:r w:rsidRPr="00057FDD">
                  <w:rPr>
                    <w:rFonts w:asciiTheme="majorHAnsi" w:eastAsiaTheme="majorEastAsia" w:hAnsiTheme="majorHAnsi" w:cstheme="majorBidi" w:hint="eastAsia"/>
                  </w:rPr>
                  <w:t>慧一</w:t>
                </w:r>
              </w:p>
              <w:sdt>
                <w:sdtPr>
                  <w:rPr>
                    <w:rFonts w:asciiTheme="majorHAnsi" w:eastAsiaTheme="majorEastAsia" w:hAnsiTheme="majorHAnsi" w:cstheme="majorBidi"/>
                  </w:rPr>
                  <w:alias w:val="作成者"/>
                  <w:id w:val="13406928"/>
                  <w:dataBinding w:prefixMappings="xmlns:ns0='http://schemas.openxmlformats.org/package/2006/metadata/core-properties' xmlns:ns1='http://purl.org/dc/elements/1.1/'" w:xpath="/ns0:coreProperties[1]/ns1:creator[1]" w:storeItemID="{6C3C8BC8-F283-45AE-878A-BAB7291924A1}"/>
                  <w:text/>
                </w:sdtPr>
                <w:sdtEndPr/>
                <w:sdtContent>
                  <w:p w14:paraId="3F81DC86" w14:textId="77777777" w:rsidR="00B27406" w:rsidRDefault="00057FDD" w:rsidP="00057FDD">
                    <w:pPr>
                      <w:pStyle w:val="ae"/>
                      <w:rPr>
                        <w:color w:val="4F81BD" w:themeColor="accent1"/>
                      </w:rPr>
                    </w:pPr>
                    <w:r w:rsidRPr="00057FDD">
                      <w:rPr>
                        <w:rFonts w:asciiTheme="majorHAnsi" w:eastAsiaTheme="majorEastAsia" w:hAnsiTheme="majorHAnsi" w:cstheme="majorBidi" w:hint="eastAsia"/>
                      </w:rPr>
                      <w:t>経済政策</w:t>
                    </w:r>
                    <w:r w:rsidRPr="00057FDD">
                      <w:rPr>
                        <w:rFonts w:asciiTheme="majorHAnsi" w:eastAsiaTheme="majorEastAsia" w:hAnsiTheme="majorHAnsi" w:cstheme="majorBidi" w:hint="eastAsia"/>
                      </w:rPr>
                      <w:t>2</w:t>
                    </w:r>
                    <w:r w:rsidRPr="00057FDD">
                      <w:rPr>
                        <w:rFonts w:asciiTheme="majorHAnsi" w:eastAsiaTheme="majorEastAsia" w:hAnsiTheme="majorHAnsi" w:cstheme="majorBidi" w:hint="eastAsia"/>
                      </w:rPr>
                      <w:t>年</w:t>
                    </w:r>
                    <w:r w:rsidRPr="00057FDD">
                      <w:rPr>
                        <w:rFonts w:asciiTheme="majorHAnsi" w:eastAsiaTheme="majorEastAsia" w:hAnsiTheme="majorHAnsi" w:cstheme="majorBidi" w:hint="eastAsia"/>
                      </w:rPr>
                      <w:t xml:space="preserve"> </w:t>
                    </w:r>
                    <w:r w:rsidRPr="00057FDD">
                      <w:rPr>
                        <w:rFonts w:asciiTheme="majorHAnsi" w:eastAsiaTheme="majorEastAsia" w:hAnsiTheme="majorHAnsi" w:cstheme="majorBidi" w:hint="eastAsia"/>
                      </w:rPr>
                      <w:t>大口</w:t>
                    </w:r>
                    <w:r w:rsidRPr="00057FDD">
                      <w:rPr>
                        <w:rFonts w:asciiTheme="majorHAnsi" w:eastAsiaTheme="majorEastAsia" w:hAnsiTheme="majorHAnsi" w:cstheme="majorBidi" w:hint="eastAsia"/>
                      </w:rPr>
                      <w:t xml:space="preserve"> </w:t>
                    </w:r>
                    <w:r w:rsidRPr="00057FDD">
                      <w:rPr>
                        <w:rFonts w:asciiTheme="majorHAnsi" w:eastAsiaTheme="majorEastAsia" w:hAnsiTheme="majorHAnsi" w:cstheme="majorBidi" w:hint="eastAsia"/>
                      </w:rPr>
                      <w:t>正隆</w:t>
                    </w:r>
                  </w:p>
                </w:sdtContent>
              </w:sdt>
            </w:tc>
          </w:tr>
        </w:tbl>
        <w:p w14:paraId="3A796A3B" w14:textId="77777777" w:rsidR="00B27406" w:rsidRDefault="00B27406"/>
        <w:p w14:paraId="5EED21E3" w14:textId="77777777" w:rsidR="008D3BEF" w:rsidRDefault="00B27406" w:rsidP="00247FEB">
          <w:pPr>
            <w:rPr>
              <w:noProof/>
            </w:rPr>
          </w:pPr>
          <w:r>
            <w:rPr>
              <w:noProof/>
            </w:rPr>
            <w:br w:type="page"/>
          </w:r>
        </w:p>
      </w:sdtContent>
    </w:sdt>
    <w:p w14:paraId="63CECBC2" w14:textId="3B333A44" w:rsidR="00BC2F67" w:rsidRPr="00A8617D" w:rsidRDefault="00BC2F67" w:rsidP="00AF0CCF">
      <w:pPr>
        <w:widowControl/>
        <w:jc w:val="center"/>
        <w:rPr>
          <w:rFonts w:asciiTheme="minorEastAsia" w:hAnsiTheme="minorEastAsia" w:cs="ＭＳ Ｐゴシック"/>
          <w:color w:val="000000"/>
          <w:kern w:val="0"/>
          <w:szCs w:val="21"/>
        </w:rPr>
      </w:pPr>
      <w:r w:rsidRPr="00A8617D">
        <w:rPr>
          <w:rFonts w:asciiTheme="minorEastAsia" w:hAnsiTheme="minorEastAsia" w:cs="ＭＳ Ｐゴシック" w:hint="eastAsia"/>
          <w:color w:val="000000"/>
          <w:kern w:val="0"/>
          <w:szCs w:val="21"/>
        </w:rPr>
        <w:lastRenderedPageBreak/>
        <w:t>要旨</w:t>
      </w:r>
    </w:p>
    <w:p w14:paraId="0A185763" w14:textId="4746B1E4" w:rsidR="000D2884" w:rsidRDefault="00A8617D" w:rsidP="00A8617D">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xml:space="preserve">　</w:t>
      </w:r>
      <w:r>
        <w:rPr>
          <w:rFonts w:asciiTheme="minorEastAsia" w:hAnsiTheme="minorEastAsia" w:cs="ＭＳ Ｐゴシック"/>
          <w:color w:val="000000"/>
          <w:kern w:val="0"/>
          <w:szCs w:val="21"/>
        </w:rPr>
        <w:t>2006</w:t>
      </w:r>
      <w:r>
        <w:rPr>
          <w:rFonts w:asciiTheme="minorEastAsia" w:hAnsiTheme="minorEastAsia" w:cs="ＭＳ Ｐゴシック" w:hint="eastAsia"/>
          <w:color w:val="000000"/>
          <w:kern w:val="0"/>
          <w:szCs w:val="21"/>
        </w:rPr>
        <w:t>年の最高裁判決を機に、消費者金融大手各社が貸付金利および貸付残高を抑制している。その理由としては</w:t>
      </w:r>
      <w:r w:rsidR="00D13D7C">
        <w:rPr>
          <w:rFonts w:asciiTheme="minorEastAsia" w:hAnsiTheme="minorEastAsia" w:cs="ＭＳ Ｐゴシック" w:hint="eastAsia"/>
          <w:color w:val="000000"/>
          <w:kern w:val="0"/>
          <w:szCs w:val="21"/>
        </w:rPr>
        <w:t>2006年からの貸金業法改正内容である総量規制と上限金利の引き下げが考えられる。消費者金融サービスの需要者側と供給者側</w:t>
      </w:r>
      <w:r w:rsidR="000D2884">
        <w:rPr>
          <w:rFonts w:asciiTheme="minorEastAsia" w:hAnsiTheme="minorEastAsia" w:cs="ＭＳ Ｐゴシック" w:hint="eastAsia"/>
          <w:color w:val="000000"/>
          <w:kern w:val="0"/>
          <w:szCs w:val="21"/>
        </w:rPr>
        <w:t>の間に情報の非対称性が存在すると、個人の消費行動を最適化できないため、行政による市場介入の意義が生じる。そのような介入を正当化するためには</w:t>
      </w:r>
      <w:r w:rsidR="000D2884" w:rsidRPr="00BC2F67">
        <w:rPr>
          <w:rFonts w:asciiTheme="minorEastAsia" w:hAnsiTheme="minorEastAsia" w:cs="ＭＳ Ｐゴシック" w:hint="eastAsia"/>
          <w:color w:val="000000"/>
          <w:kern w:val="0"/>
          <w:szCs w:val="21"/>
        </w:rPr>
        <w:t>消費者金融市場</w:t>
      </w:r>
      <w:r w:rsidR="000D2884">
        <w:rPr>
          <w:rFonts w:asciiTheme="minorEastAsia" w:hAnsiTheme="minorEastAsia" w:cs="ＭＳ Ｐゴシック" w:hint="eastAsia"/>
          <w:color w:val="000000"/>
          <w:kern w:val="0"/>
          <w:szCs w:val="21"/>
        </w:rPr>
        <w:t>が完全競争市場であるか否か分析する必要がある。</w:t>
      </w:r>
      <w:r w:rsidR="00086967">
        <w:rPr>
          <w:rFonts w:asciiTheme="minorEastAsia" w:hAnsiTheme="minorEastAsia" w:cs="ＭＳ Ｐゴシック" w:hint="eastAsia"/>
          <w:color w:val="000000"/>
          <w:kern w:val="0"/>
          <w:szCs w:val="21"/>
        </w:rPr>
        <w:t>数千社という企業の数や、</w:t>
      </w:r>
      <w:r w:rsidR="00086967" w:rsidRPr="00BC2F67">
        <w:rPr>
          <w:rFonts w:asciiTheme="minorEastAsia" w:hAnsiTheme="minorEastAsia" w:cs="ＭＳ Ｐゴシック" w:hint="eastAsia"/>
          <w:color w:val="000000"/>
          <w:kern w:val="0"/>
          <w:szCs w:val="21"/>
        </w:rPr>
        <w:t>2006</w:t>
      </w:r>
      <w:r w:rsidR="00086967">
        <w:rPr>
          <w:rFonts w:asciiTheme="minorEastAsia" w:hAnsiTheme="minorEastAsia" w:cs="ＭＳ Ｐゴシック" w:hint="eastAsia"/>
          <w:color w:val="000000"/>
          <w:kern w:val="0"/>
          <w:szCs w:val="21"/>
        </w:rPr>
        <w:t>年以降（上限金利の実質的な引き下げ）から供給量が減少していることを根拠に完全競争市場であるとの主張が見受けられる。しかし</w:t>
      </w:r>
      <w:r w:rsidR="000D2884">
        <w:rPr>
          <w:rFonts w:asciiTheme="minorEastAsia" w:hAnsiTheme="minorEastAsia" w:cs="ＭＳ Ｐゴシック" w:hint="eastAsia"/>
          <w:color w:val="000000"/>
          <w:kern w:val="0"/>
          <w:szCs w:val="21"/>
        </w:rPr>
        <w:t>貸出量縮小の理由として、</w:t>
      </w:r>
      <w:r w:rsidR="000D2884" w:rsidRPr="00BC2F67">
        <w:rPr>
          <w:rFonts w:asciiTheme="minorEastAsia" w:hAnsiTheme="minorEastAsia" w:cs="ＭＳ Ｐゴシック" w:hint="eastAsia"/>
          <w:color w:val="000000"/>
          <w:kern w:val="0"/>
          <w:szCs w:val="21"/>
        </w:rPr>
        <w:t>総量規制が</w:t>
      </w:r>
      <w:r w:rsidR="000D2884">
        <w:rPr>
          <w:rFonts w:asciiTheme="minorEastAsia" w:hAnsiTheme="minorEastAsia" w:cs="ＭＳ Ｐゴシック" w:hint="eastAsia"/>
          <w:color w:val="000000"/>
          <w:kern w:val="0"/>
          <w:szCs w:val="21"/>
        </w:rPr>
        <w:t>一人あたりの貸出量を減少させたことや、そもそもの貸出</w:t>
      </w:r>
      <w:r w:rsidR="000D2884" w:rsidRPr="00BC2F67">
        <w:rPr>
          <w:rFonts w:asciiTheme="minorEastAsia" w:hAnsiTheme="minorEastAsia" w:cs="ＭＳ Ｐゴシック" w:hint="eastAsia"/>
          <w:color w:val="000000"/>
          <w:kern w:val="0"/>
          <w:szCs w:val="21"/>
        </w:rPr>
        <w:t>主体</w:t>
      </w:r>
      <w:r w:rsidR="000D2884">
        <w:rPr>
          <w:rFonts w:asciiTheme="minorEastAsia" w:hAnsiTheme="minorEastAsia" w:cs="ＭＳ Ｐゴシック" w:hint="eastAsia"/>
          <w:color w:val="000000"/>
          <w:kern w:val="0"/>
          <w:szCs w:val="21"/>
        </w:rPr>
        <w:t>の総数</w:t>
      </w:r>
      <w:r w:rsidR="000D2884" w:rsidRPr="00BC2F67">
        <w:rPr>
          <w:rFonts w:asciiTheme="minorEastAsia" w:hAnsiTheme="minorEastAsia" w:cs="ＭＳ Ｐゴシック" w:hint="eastAsia"/>
          <w:color w:val="000000"/>
          <w:kern w:val="0"/>
          <w:szCs w:val="21"/>
        </w:rPr>
        <w:t>が減少したこと、消費者金融企業</w:t>
      </w:r>
      <w:r w:rsidR="000D2884">
        <w:rPr>
          <w:rFonts w:asciiTheme="minorEastAsia" w:hAnsiTheme="minorEastAsia" w:cs="ＭＳ Ｐゴシック" w:hint="eastAsia"/>
          <w:color w:val="000000"/>
          <w:kern w:val="0"/>
          <w:szCs w:val="21"/>
        </w:rPr>
        <w:t>が情報ネットワークを活用することで</w:t>
      </w:r>
      <w:r w:rsidR="000D2884" w:rsidRPr="00BC2F67">
        <w:rPr>
          <w:rFonts w:asciiTheme="minorEastAsia" w:hAnsiTheme="minorEastAsia" w:cs="ＭＳ Ｐゴシック" w:hint="eastAsia"/>
          <w:color w:val="000000"/>
          <w:kern w:val="0"/>
          <w:szCs w:val="21"/>
        </w:rPr>
        <w:t>サブプライム層を排除したことなど</w:t>
      </w:r>
      <w:r w:rsidR="00086967">
        <w:rPr>
          <w:rFonts w:asciiTheme="minorEastAsia" w:hAnsiTheme="minorEastAsia" w:cs="ＭＳ Ｐゴシック" w:hint="eastAsia"/>
          <w:color w:val="000000"/>
          <w:kern w:val="0"/>
          <w:szCs w:val="21"/>
        </w:rPr>
        <w:t>も考えられる。</w:t>
      </w:r>
      <w:r w:rsidR="000D2884">
        <w:rPr>
          <w:rFonts w:asciiTheme="minorEastAsia" w:hAnsiTheme="minorEastAsia" w:cs="ＭＳ Ｐゴシック" w:hint="eastAsia"/>
          <w:color w:val="000000"/>
          <w:kern w:val="0"/>
          <w:szCs w:val="21"/>
        </w:rPr>
        <w:t>よって</w:t>
      </w:r>
      <w:r w:rsidR="000D2884" w:rsidRPr="00BC2F67">
        <w:rPr>
          <w:rFonts w:asciiTheme="minorEastAsia" w:hAnsiTheme="minorEastAsia" w:cs="ＭＳ Ｐゴシック" w:hint="eastAsia"/>
          <w:color w:val="000000"/>
          <w:kern w:val="0"/>
          <w:szCs w:val="21"/>
        </w:rPr>
        <w:t>上限金利によって貸出量が減少したこと</w:t>
      </w:r>
      <w:r w:rsidR="00086967">
        <w:rPr>
          <w:rFonts w:asciiTheme="minorEastAsia" w:hAnsiTheme="minorEastAsia" w:cs="ＭＳ Ｐゴシック" w:hint="eastAsia"/>
          <w:color w:val="000000"/>
          <w:kern w:val="0"/>
          <w:szCs w:val="21"/>
        </w:rPr>
        <w:t>のみ</w:t>
      </w:r>
      <w:r w:rsidR="000D2884" w:rsidRPr="00BC2F67">
        <w:rPr>
          <w:rFonts w:asciiTheme="minorEastAsia" w:hAnsiTheme="minorEastAsia" w:cs="ＭＳ Ｐゴシック" w:hint="eastAsia"/>
          <w:color w:val="000000"/>
          <w:kern w:val="0"/>
          <w:szCs w:val="21"/>
        </w:rPr>
        <w:t>を理由に</w:t>
      </w:r>
      <w:r w:rsidR="00541655">
        <w:rPr>
          <w:rFonts w:asciiTheme="minorEastAsia" w:hAnsiTheme="minorEastAsia" w:cs="ＭＳ Ｐゴシック" w:hint="eastAsia"/>
          <w:color w:val="000000"/>
          <w:kern w:val="0"/>
          <w:szCs w:val="21"/>
        </w:rPr>
        <w:t>、消費者金融</w:t>
      </w:r>
      <w:r w:rsidR="00086967">
        <w:rPr>
          <w:rFonts w:asciiTheme="minorEastAsia" w:hAnsiTheme="minorEastAsia" w:cs="ＭＳ Ｐゴシック" w:hint="eastAsia"/>
          <w:color w:val="000000"/>
          <w:kern w:val="0"/>
          <w:szCs w:val="21"/>
        </w:rPr>
        <w:t>市場が完全競争市場かどうかを判断することは妥当でなく更なる実証分析が必要である</w:t>
      </w:r>
      <w:r w:rsidR="000D2884" w:rsidRPr="00BC2F67">
        <w:rPr>
          <w:rFonts w:asciiTheme="minorEastAsia" w:hAnsiTheme="minorEastAsia" w:cs="ＭＳ Ｐゴシック" w:hint="eastAsia"/>
          <w:color w:val="000000"/>
          <w:kern w:val="0"/>
          <w:szCs w:val="21"/>
        </w:rPr>
        <w:t>。</w:t>
      </w:r>
      <w:r w:rsidR="00C03278">
        <w:rPr>
          <w:rFonts w:asciiTheme="minorEastAsia" w:hAnsiTheme="minorEastAsia" w:cs="ＭＳ Ｐゴシック" w:hint="eastAsia"/>
          <w:color w:val="000000"/>
          <w:kern w:val="0"/>
          <w:szCs w:val="21"/>
        </w:rPr>
        <w:t>また</w:t>
      </w:r>
      <w:r w:rsidR="00086967">
        <w:rPr>
          <w:rFonts w:asciiTheme="minorEastAsia" w:hAnsiTheme="minorEastAsia" w:cs="ＭＳ Ｐゴシック" w:hint="eastAsia"/>
          <w:color w:val="000000"/>
          <w:kern w:val="0"/>
          <w:szCs w:val="21"/>
        </w:rPr>
        <w:t>不法なヤミ金融の動向についても</w:t>
      </w:r>
      <w:r w:rsidR="00C03278">
        <w:rPr>
          <w:rFonts w:asciiTheme="minorEastAsia" w:hAnsiTheme="minorEastAsia" w:cs="ＭＳ Ｐゴシック" w:hint="eastAsia"/>
          <w:color w:val="000000"/>
          <w:kern w:val="0"/>
          <w:szCs w:val="21"/>
        </w:rPr>
        <w:t>現状を十分に把握した上で、理論との整合性を確認するための実証分析が必要である。</w:t>
      </w:r>
    </w:p>
    <w:p w14:paraId="7CF98E9B" w14:textId="550E4702" w:rsidR="00D13D7C" w:rsidRDefault="00D13D7C" w:rsidP="00A8617D">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xml:space="preserve">　</w:t>
      </w:r>
      <w:r w:rsidR="00086967">
        <w:rPr>
          <w:rFonts w:asciiTheme="minorEastAsia" w:hAnsiTheme="minorEastAsia" w:cs="ＭＳ Ｐゴシック" w:hint="eastAsia"/>
          <w:color w:val="000000"/>
          <w:kern w:val="0"/>
          <w:szCs w:val="21"/>
        </w:rPr>
        <w:t>以上のようなこれまでの現状分析をもとに、</w:t>
      </w:r>
      <w:r>
        <w:rPr>
          <w:rFonts w:asciiTheme="minorEastAsia" w:hAnsiTheme="minorEastAsia" w:cs="ＭＳ Ｐゴシック" w:hint="eastAsia"/>
          <w:color w:val="000000"/>
          <w:kern w:val="0"/>
          <w:szCs w:val="21"/>
        </w:rPr>
        <w:t>今後の分析における重点を置くべき</w:t>
      </w:r>
      <w:r w:rsidR="00086967">
        <w:rPr>
          <w:rFonts w:asciiTheme="minorEastAsia" w:hAnsiTheme="minorEastAsia" w:cs="ＭＳ Ｐゴシック" w:hint="eastAsia"/>
          <w:color w:val="000000"/>
          <w:kern w:val="0"/>
          <w:szCs w:val="21"/>
        </w:rPr>
        <w:t>論点</w:t>
      </w:r>
      <w:r>
        <w:rPr>
          <w:rFonts w:asciiTheme="minorEastAsia" w:hAnsiTheme="minorEastAsia" w:cs="ＭＳ Ｐゴシック" w:hint="eastAsia"/>
          <w:color w:val="000000"/>
          <w:kern w:val="0"/>
          <w:szCs w:val="21"/>
        </w:rPr>
        <w:t>として以下の三点が挙げられる。</w:t>
      </w:r>
    </w:p>
    <w:p w14:paraId="579C2F70" w14:textId="7F1668B3" w:rsidR="00D13D7C" w:rsidRPr="00BC2F67" w:rsidRDefault="00C03278" w:rsidP="00D13D7C">
      <w:pPr>
        <w:widowControl/>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w:t>
      </w:r>
      <w:r w:rsidR="00D13D7C" w:rsidRPr="00BC2F67">
        <w:rPr>
          <w:rFonts w:asciiTheme="minorEastAsia" w:hAnsiTheme="minorEastAsia" w:cs="ＭＳ Ｐゴシック" w:hint="eastAsia"/>
          <w:kern w:val="0"/>
          <w:szCs w:val="21"/>
        </w:rPr>
        <w:t>(1)消費者金融市場が完全競争市場であるか否かについての分析</w:t>
      </w:r>
    </w:p>
    <w:p w14:paraId="1DD4AF63" w14:textId="19BBA892" w:rsidR="00D13D7C" w:rsidRPr="00BC2F67" w:rsidRDefault="00C03278" w:rsidP="00D13D7C">
      <w:pPr>
        <w:widowControl/>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w:t>
      </w:r>
      <w:r w:rsidR="00D13D7C" w:rsidRPr="00BC2F67">
        <w:rPr>
          <w:rFonts w:asciiTheme="minorEastAsia" w:hAnsiTheme="minorEastAsia" w:cs="ＭＳ Ｐゴシック" w:hint="eastAsia"/>
          <w:kern w:val="0"/>
          <w:szCs w:val="21"/>
        </w:rPr>
        <w:t>(2)消費者金融市場余剰分析のための需給曲線の導出</w:t>
      </w:r>
    </w:p>
    <w:p w14:paraId="03591853" w14:textId="4F3EA129" w:rsidR="00D13D7C" w:rsidRPr="00BC2F67" w:rsidRDefault="00C03278" w:rsidP="00D13D7C">
      <w:pPr>
        <w:widowControl/>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w:t>
      </w:r>
      <w:r w:rsidR="00D13D7C" w:rsidRPr="00BC2F67">
        <w:rPr>
          <w:rFonts w:asciiTheme="minorEastAsia" w:hAnsiTheme="minorEastAsia" w:cs="ＭＳ Ｐゴシック" w:hint="eastAsia"/>
          <w:kern w:val="0"/>
          <w:szCs w:val="21"/>
        </w:rPr>
        <w:t>(3)ヤミ金融と改正貸金業法との関係についての実証分析</w:t>
      </w:r>
    </w:p>
    <w:p w14:paraId="483BECC7" w14:textId="3DF769A2" w:rsidR="00D13D7C" w:rsidRDefault="00D13D7C" w:rsidP="00A8617D">
      <w:pPr>
        <w:widowControl/>
        <w:jc w:val="left"/>
        <w:rPr>
          <w:rFonts w:asciiTheme="minorEastAsia" w:hAnsiTheme="minorEastAsia" w:cs="ＭＳ Ｐゴシック"/>
          <w:color w:val="000000"/>
          <w:kern w:val="0"/>
          <w:szCs w:val="21"/>
        </w:rPr>
      </w:pPr>
    </w:p>
    <w:p w14:paraId="2F252909" w14:textId="77777777" w:rsidR="00A8617D" w:rsidRPr="00BC2F67" w:rsidRDefault="00A8617D" w:rsidP="00AF0CCF">
      <w:pPr>
        <w:widowControl/>
        <w:jc w:val="center"/>
        <w:rPr>
          <w:rFonts w:asciiTheme="minorEastAsia" w:hAnsiTheme="minorEastAsia" w:cs="ＭＳ Ｐゴシック"/>
          <w:color w:val="000000"/>
          <w:kern w:val="0"/>
          <w:szCs w:val="21"/>
        </w:rPr>
      </w:pPr>
    </w:p>
    <w:p w14:paraId="4A39F41B" w14:textId="77777777" w:rsidR="00715E74" w:rsidRPr="00BC2F67" w:rsidRDefault="00AF0CCF" w:rsidP="00AF0CCF">
      <w:pPr>
        <w:widowControl/>
        <w:jc w:val="center"/>
        <w:rPr>
          <w:rFonts w:asciiTheme="minorEastAsia" w:hAnsiTheme="minorEastAsia" w:cs="ＭＳ Ｐゴシック"/>
          <w:color w:val="000000"/>
          <w:kern w:val="0"/>
          <w:szCs w:val="21"/>
        </w:rPr>
      </w:pPr>
      <w:r w:rsidRPr="00BC2F67">
        <w:rPr>
          <w:rFonts w:asciiTheme="minorEastAsia" w:hAnsiTheme="minorEastAsia" w:cs="ＭＳ Ｐゴシック" w:hint="eastAsia"/>
          <w:color w:val="000000"/>
          <w:kern w:val="0"/>
          <w:szCs w:val="21"/>
        </w:rPr>
        <w:t xml:space="preserve">1章　</w:t>
      </w:r>
      <w:r w:rsidR="00715E74" w:rsidRPr="00BC2F67">
        <w:rPr>
          <w:rFonts w:asciiTheme="minorEastAsia" w:hAnsiTheme="minorEastAsia" w:cs="ＭＳ Ｐゴシック"/>
          <w:color w:val="000000"/>
          <w:kern w:val="0"/>
          <w:szCs w:val="21"/>
        </w:rPr>
        <w:t>序論</w:t>
      </w:r>
    </w:p>
    <w:p w14:paraId="2C568634" w14:textId="2CDD45C9" w:rsidR="00F761EA" w:rsidRPr="00BC2F67" w:rsidRDefault="00715E74" w:rsidP="00715E74">
      <w:pPr>
        <w:widowControl/>
        <w:jc w:val="left"/>
        <w:rPr>
          <w:rFonts w:asciiTheme="minorEastAsia" w:hAnsiTheme="minorEastAsia" w:cs="ＭＳ Ｐゴシック"/>
          <w:color w:val="000000"/>
          <w:kern w:val="0"/>
          <w:szCs w:val="21"/>
        </w:rPr>
      </w:pPr>
      <w:r w:rsidRPr="00BC2F67">
        <w:rPr>
          <w:rFonts w:asciiTheme="minorEastAsia" w:hAnsiTheme="minorEastAsia" w:cs="ＭＳ Ｐゴシック" w:hint="eastAsia"/>
          <w:color w:val="000000"/>
          <w:kern w:val="0"/>
          <w:szCs w:val="21"/>
        </w:rPr>
        <w:t xml:space="preserve">　</w:t>
      </w:r>
      <w:r w:rsidR="002F699F" w:rsidRPr="00BC2F67">
        <w:rPr>
          <w:rFonts w:asciiTheme="minorEastAsia" w:hAnsiTheme="minorEastAsia" w:cs="ＭＳ Ｐゴシック" w:hint="eastAsia"/>
          <w:color w:val="000000"/>
          <w:kern w:val="0"/>
          <w:szCs w:val="21"/>
        </w:rPr>
        <w:t>2006</w:t>
      </w:r>
      <w:r w:rsidR="00FB1C8E" w:rsidRPr="00BC2F67">
        <w:rPr>
          <w:rFonts w:asciiTheme="minorEastAsia" w:hAnsiTheme="minorEastAsia" w:cs="ＭＳ Ｐゴシック" w:hint="eastAsia"/>
          <w:color w:val="000000"/>
          <w:kern w:val="0"/>
          <w:szCs w:val="21"/>
        </w:rPr>
        <w:t>年に</w:t>
      </w:r>
      <w:r w:rsidR="00E77F0B">
        <w:rPr>
          <w:rFonts w:asciiTheme="minorEastAsia" w:hAnsiTheme="minorEastAsia" w:cs="ＭＳ Ｐゴシック" w:hint="eastAsia"/>
          <w:color w:val="000000"/>
          <w:kern w:val="0"/>
          <w:szCs w:val="21"/>
        </w:rPr>
        <w:t>最高裁における「</w:t>
      </w:r>
      <w:r w:rsidR="002F699F" w:rsidRPr="00BC2F67">
        <w:rPr>
          <w:rFonts w:asciiTheme="minorEastAsia" w:hAnsiTheme="minorEastAsia" w:cs="ＭＳ Ｐゴシック" w:hint="eastAsia"/>
          <w:color w:val="000000"/>
          <w:kern w:val="0"/>
          <w:szCs w:val="21"/>
        </w:rPr>
        <w:t>みなし弁済</w:t>
      </w:r>
      <w:r w:rsidR="00E77F0B">
        <w:rPr>
          <w:rFonts w:asciiTheme="minorEastAsia" w:hAnsiTheme="minorEastAsia" w:cs="ＭＳ Ｐゴシック" w:hint="eastAsia"/>
          <w:color w:val="000000"/>
          <w:kern w:val="0"/>
          <w:szCs w:val="21"/>
        </w:rPr>
        <w:t>」</w:t>
      </w:r>
      <w:r w:rsidR="009611C2" w:rsidRPr="00BC2F67">
        <w:rPr>
          <w:rFonts w:asciiTheme="minorEastAsia" w:hAnsiTheme="minorEastAsia" w:cs="ＭＳ Ｐゴシック" w:hint="eastAsia"/>
          <w:color w:val="000000"/>
          <w:kern w:val="0"/>
          <w:szCs w:val="21"/>
        </w:rPr>
        <w:t>についての判決</w:t>
      </w:r>
      <w:r w:rsidR="002F699F" w:rsidRPr="00BC2F67">
        <w:rPr>
          <w:rFonts w:asciiTheme="minorEastAsia" w:hAnsiTheme="minorEastAsia" w:cs="ＭＳ Ｐゴシック" w:hint="eastAsia"/>
          <w:color w:val="000000"/>
          <w:kern w:val="0"/>
          <w:szCs w:val="21"/>
        </w:rPr>
        <w:t>、</w:t>
      </w:r>
      <w:r w:rsidR="002B4E58" w:rsidRPr="00BC2F67">
        <w:rPr>
          <w:rFonts w:asciiTheme="minorEastAsia" w:hAnsiTheme="minorEastAsia" w:cs="ＭＳ Ｐゴシック" w:hint="eastAsia"/>
          <w:color w:val="000000"/>
          <w:kern w:val="0"/>
          <w:szCs w:val="21"/>
        </w:rPr>
        <w:t>2010年の改正貸金業法など司法及び行政の場での消費者金融を取り巻く環境は大きな変化を迎えている。メディアでの報道にあったように、多重債務問題やそれに付随する悪質な取り立て、それらと対照的である消費者金融業界の利益率の高さなどがクローズアップされ、社会問題となっていた。このことを受けて、司法と行政がイニシアチブをとって対応したといえる。しかしながら、このような一方的な見方で消費者金融市場を捉えることは</w:t>
      </w:r>
      <w:r w:rsidR="009611C2" w:rsidRPr="00BC2F67">
        <w:rPr>
          <w:rFonts w:asciiTheme="minorEastAsia" w:hAnsiTheme="minorEastAsia" w:cs="ＭＳ Ｐゴシック" w:hint="eastAsia"/>
          <w:color w:val="000000"/>
          <w:kern w:val="0"/>
          <w:szCs w:val="21"/>
        </w:rPr>
        <w:t>適切ではない</w:t>
      </w:r>
      <w:r w:rsidR="002B4E58" w:rsidRPr="00BC2F67">
        <w:rPr>
          <w:rFonts w:asciiTheme="minorEastAsia" w:hAnsiTheme="minorEastAsia" w:cs="ＭＳ Ｐゴシック" w:hint="eastAsia"/>
          <w:color w:val="000000"/>
          <w:kern w:val="0"/>
          <w:szCs w:val="21"/>
        </w:rPr>
        <w:t>。</w:t>
      </w:r>
      <w:r w:rsidR="00F761EA" w:rsidRPr="00BC2F67">
        <w:rPr>
          <w:rFonts w:asciiTheme="minorEastAsia" w:hAnsiTheme="minorEastAsia" w:cs="ＭＳ Ｐゴシック" w:hint="eastAsia"/>
          <w:color w:val="000000"/>
          <w:kern w:val="0"/>
          <w:szCs w:val="21"/>
        </w:rPr>
        <w:t>実際に、実質的に最高裁判決によってグレーゾーン金利での貸出が</w:t>
      </w:r>
      <w:r w:rsidR="003823CE" w:rsidRPr="00BC2F67">
        <w:rPr>
          <w:rFonts w:asciiTheme="minorEastAsia" w:hAnsiTheme="minorEastAsia" w:cs="ＭＳ Ｐゴシック" w:hint="eastAsia"/>
          <w:color w:val="000000"/>
          <w:kern w:val="0"/>
          <w:szCs w:val="21"/>
        </w:rPr>
        <w:t>実質的に</w:t>
      </w:r>
      <w:r w:rsidR="00F761EA" w:rsidRPr="00BC2F67">
        <w:rPr>
          <w:rFonts w:asciiTheme="minorEastAsia" w:hAnsiTheme="minorEastAsia" w:cs="ＭＳ Ｐゴシック" w:hint="eastAsia"/>
          <w:color w:val="000000"/>
          <w:kern w:val="0"/>
          <w:szCs w:val="21"/>
        </w:rPr>
        <w:t>不可能になった後は、消費者金融業界は、その貸出を激減させ、金融本</w:t>
      </w:r>
      <w:r w:rsidR="003823CE" w:rsidRPr="00BC2F67">
        <w:rPr>
          <w:rFonts w:asciiTheme="minorEastAsia" w:hAnsiTheme="minorEastAsia" w:cs="ＭＳ Ｐゴシック" w:hint="eastAsia"/>
          <w:color w:val="000000"/>
          <w:kern w:val="0"/>
          <w:szCs w:val="21"/>
        </w:rPr>
        <w:t>来の機能である資金の融通という役割を果たせているかどうかは疑わしくなり</w:t>
      </w:r>
      <w:r w:rsidR="00F761EA" w:rsidRPr="00BC2F67">
        <w:rPr>
          <w:rFonts w:asciiTheme="minorEastAsia" w:hAnsiTheme="minorEastAsia" w:cs="ＭＳ Ｐゴシック" w:hint="eastAsia"/>
          <w:color w:val="000000"/>
          <w:kern w:val="0"/>
          <w:szCs w:val="21"/>
        </w:rPr>
        <w:t>、また貸出ができなくなった需要者が違法な市場、つまり闇金融に</w:t>
      </w:r>
      <w:r w:rsidR="009611C2" w:rsidRPr="00BC2F67">
        <w:rPr>
          <w:rFonts w:asciiTheme="minorEastAsia" w:hAnsiTheme="minorEastAsia" w:cs="ＭＳ Ｐゴシック" w:hint="eastAsia"/>
          <w:color w:val="000000"/>
          <w:kern w:val="0"/>
          <w:szCs w:val="21"/>
        </w:rPr>
        <w:t>アクセス</w:t>
      </w:r>
      <w:r w:rsidR="00F761EA" w:rsidRPr="00BC2F67">
        <w:rPr>
          <w:rFonts w:asciiTheme="minorEastAsia" w:hAnsiTheme="minorEastAsia" w:cs="ＭＳ Ｐゴシック" w:hint="eastAsia"/>
          <w:color w:val="000000"/>
          <w:kern w:val="0"/>
          <w:szCs w:val="21"/>
        </w:rPr>
        <w:t>する可能性についても指摘されていて、これらの</w:t>
      </w:r>
      <w:r w:rsidR="009611C2" w:rsidRPr="00BC2F67">
        <w:rPr>
          <w:rFonts w:asciiTheme="minorEastAsia" w:hAnsiTheme="minorEastAsia" w:cs="ＭＳ Ｐゴシック" w:hint="eastAsia"/>
          <w:color w:val="000000"/>
          <w:kern w:val="0"/>
          <w:szCs w:val="21"/>
        </w:rPr>
        <w:t>公的な主体の取組み</w:t>
      </w:r>
      <w:r w:rsidR="00F761EA" w:rsidRPr="00BC2F67">
        <w:rPr>
          <w:rFonts w:asciiTheme="minorEastAsia" w:hAnsiTheme="minorEastAsia" w:cs="ＭＳ Ｐゴシック" w:hint="eastAsia"/>
          <w:color w:val="000000"/>
          <w:kern w:val="0"/>
          <w:szCs w:val="21"/>
        </w:rPr>
        <w:t>が一概に正しかったどうかの判断は難しい。よって、本稿では消費者金融</w:t>
      </w:r>
      <w:r w:rsidR="009611C2" w:rsidRPr="00BC2F67">
        <w:rPr>
          <w:rFonts w:asciiTheme="minorEastAsia" w:hAnsiTheme="minorEastAsia" w:cs="ＭＳ Ｐゴシック" w:hint="eastAsia"/>
          <w:color w:val="000000"/>
          <w:kern w:val="0"/>
          <w:szCs w:val="21"/>
        </w:rPr>
        <w:t>市場を経済学的モデルに依拠しな</w:t>
      </w:r>
      <w:r w:rsidR="00933349" w:rsidRPr="00BC2F67">
        <w:rPr>
          <w:rFonts w:asciiTheme="minorEastAsia" w:hAnsiTheme="minorEastAsia" w:cs="ＭＳ Ｐゴシック" w:hint="eastAsia"/>
          <w:color w:val="000000"/>
          <w:kern w:val="0"/>
          <w:szCs w:val="21"/>
        </w:rPr>
        <w:t>がら分析することで、改正貸金業法を改めて位置づけてみることを目的</w:t>
      </w:r>
      <w:r w:rsidR="009611C2" w:rsidRPr="00BC2F67">
        <w:rPr>
          <w:rFonts w:asciiTheme="minorEastAsia" w:hAnsiTheme="minorEastAsia" w:cs="ＭＳ Ｐゴシック" w:hint="eastAsia"/>
          <w:color w:val="000000"/>
          <w:kern w:val="0"/>
          <w:szCs w:val="21"/>
        </w:rPr>
        <w:t>とする。</w:t>
      </w:r>
    </w:p>
    <w:p w14:paraId="0E673CEE" w14:textId="1F4E0981" w:rsidR="00AF0CCF" w:rsidRPr="00BC2F67" w:rsidRDefault="00AF0CCF" w:rsidP="00715E74">
      <w:pPr>
        <w:widowControl/>
        <w:jc w:val="left"/>
        <w:rPr>
          <w:rFonts w:asciiTheme="minorEastAsia" w:hAnsiTheme="minorEastAsia" w:cs="ＭＳ Ｐゴシック"/>
          <w:color w:val="000000"/>
          <w:kern w:val="0"/>
          <w:szCs w:val="21"/>
        </w:rPr>
      </w:pPr>
    </w:p>
    <w:p w14:paraId="2999273E" w14:textId="77777777" w:rsidR="00715E74" w:rsidRPr="00BC2F67" w:rsidRDefault="00AF0CCF" w:rsidP="00AF0CCF">
      <w:pPr>
        <w:widowControl/>
        <w:jc w:val="center"/>
        <w:rPr>
          <w:rFonts w:asciiTheme="minorEastAsia" w:hAnsiTheme="minorEastAsia" w:cs="ＭＳ Ｐゴシック"/>
          <w:color w:val="000000"/>
          <w:kern w:val="0"/>
          <w:szCs w:val="21"/>
        </w:rPr>
      </w:pPr>
      <w:r w:rsidRPr="00BC2F67">
        <w:rPr>
          <w:rFonts w:asciiTheme="minorEastAsia" w:hAnsiTheme="minorEastAsia" w:cs="ＭＳ Ｐゴシック" w:hint="eastAsia"/>
          <w:color w:val="000000"/>
          <w:kern w:val="0"/>
          <w:szCs w:val="21"/>
        </w:rPr>
        <w:lastRenderedPageBreak/>
        <w:t xml:space="preserve">2章　</w:t>
      </w:r>
      <w:r w:rsidR="00715E74" w:rsidRPr="00BC2F67">
        <w:rPr>
          <w:rFonts w:asciiTheme="minorEastAsia" w:hAnsiTheme="minorEastAsia" w:cs="ＭＳ Ｐゴシック"/>
          <w:color w:val="000000"/>
          <w:kern w:val="0"/>
          <w:szCs w:val="21"/>
        </w:rPr>
        <w:t>構成</w:t>
      </w:r>
    </w:p>
    <w:p w14:paraId="73833283" w14:textId="77777777" w:rsidR="0044183F" w:rsidRPr="00BC2F67" w:rsidRDefault="003D264F" w:rsidP="00715E74">
      <w:pPr>
        <w:widowControl/>
        <w:jc w:val="left"/>
        <w:rPr>
          <w:rFonts w:asciiTheme="minorEastAsia" w:hAnsiTheme="minorEastAsia" w:cs="ＭＳ Ｐゴシック"/>
          <w:color w:val="000000"/>
          <w:kern w:val="0"/>
          <w:szCs w:val="21"/>
        </w:rPr>
      </w:pPr>
      <w:r w:rsidRPr="00BC2F67">
        <w:rPr>
          <w:rFonts w:asciiTheme="minorEastAsia" w:hAnsiTheme="minorEastAsia" w:cs="ＭＳ Ｐゴシック" w:hint="eastAsia"/>
          <w:color w:val="000000"/>
          <w:kern w:val="0"/>
          <w:szCs w:val="21"/>
        </w:rPr>
        <w:t xml:space="preserve">　本稿の構成は以下のようになる。</w:t>
      </w:r>
    </w:p>
    <w:p w14:paraId="0B35C640" w14:textId="77777777" w:rsidR="00AC15CD" w:rsidRPr="00BC2F67" w:rsidRDefault="00AC15CD" w:rsidP="00AC15CD">
      <w:pPr>
        <w:widowControl/>
        <w:jc w:val="left"/>
        <w:rPr>
          <w:rFonts w:asciiTheme="minorEastAsia" w:hAnsiTheme="minorEastAsia" w:cs="ＭＳ Ｐゴシック"/>
          <w:kern w:val="0"/>
          <w:szCs w:val="21"/>
        </w:rPr>
      </w:pPr>
    </w:p>
    <w:p w14:paraId="29034611" w14:textId="77777777" w:rsidR="00BB01AB" w:rsidRPr="00BC2F67" w:rsidRDefault="0044183F" w:rsidP="00AC15CD">
      <w:pPr>
        <w:widowControl/>
        <w:jc w:val="left"/>
        <w:rPr>
          <w:rFonts w:asciiTheme="minorEastAsia" w:hAnsiTheme="minorEastAsia" w:cs="ＭＳ Ｐゴシック"/>
          <w:kern w:val="0"/>
          <w:szCs w:val="21"/>
        </w:rPr>
      </w:pPr>
      <w:r w:rsidRPr="00BC2F67">
        <w:rPr>
          <w:rFonts w:asciiTheme="minorEastAsia" w:hAnsiTheme="minorEastAsia" w:cs="ＭＳ Ｐゴシック" w:hint="eastAsia"/>
          <w:kern w:val="0"/>
          <w:szCs w:val="21"/>
        </w:rPr>
        <w:t>1章　序論</w:t>
      </w:r>
    </w:p>
    <w:p w14:paraId="7DA3B238" w14:textId="77777777" w:rsidR="0044183F" w:rsidRPr="00BC2F67" w:rsidRDefault="0044183F" w:rsidP="00AC15CD">
      <w:pPr>
        <w:widowControl/>
        <w:jc w:val="left"/>
        <w:rPr>
          <w:rFonts w:asciiTheme="minorEastAsia" w:hAnsiTheme="minorEastAsia" w:cs="ＭＳ Ｐゴシック"/>
          <w:kern w:val="0"/>
          <w:szCs w:val="21"/>
        </w:rPr>
      </w:pPr>
      <w:r w:rsidRPr="00BC2F67">
        <w:rPr>
          <w:rFonts w:asciiTheme="minorEastAsia" w:hAnsiTheme="minorEastAsia" w:cs="ＭＳ Ｐゴシック" w:hint="eastAsia"/>
          <w:kern w:val="0"/>
          <w:szCs w:val="21"/>
        </w:rPr>
        <w:t>2章　構成</w:t>
      </w:r>
    </w:p>
    <w:p w14:paraId="0BF90974" w14:textId="77777777" w:rsidR="0044183F" w:rsidRPr="00BC2F67" w:rsidRDefault="0044183F" w:rsidP="00AC15CD">
      <w:pPr>
        <w:widowControl/>
        <w:jc w:val="left"/>
        <w:rPr>
          <w:rFonts w:asciiTheme="minorEastAsia" w:hAnsiTheme="minorEastAsia" w:cs="ＭＳ Ｐゴシック"/>
          <w:color w:val="000000"/>
          <w:kern w:val="0"/>
          <w:szCs w:val="21"/>
        </w:rPr>
      </w:pPr>
      <w:r w:rsidRPr="00BC2F67">
        <w:rPr>
          <w:rFonts w:asciiTheme="minorEastAsia" w:hAnsiTheme="minorEastAsia" w:cs="ＭＳ Ｐゴシック" w:hint="eastAsia"/>
          <w:color w:val="000000"/>
          <w:kern w:val="0"/>
          <w:szCs w:val="21"/>
        </w:rPr>
        <w:t>3章　消費者金融市場の</w:t>
      </w:r>
      <w:r w:rsidRPr="00BC2F67">
        <w:rPr>
          <w:rFonts w:asciiTheme="minorEastAsia" w:hAnsiTheme="minorEastAsia" w:cs="ＭＳ Ｐゴシック"/>
          <w:color w:val="000000"/>
          <w:kern w:val="0"/>
          <w:szCs w:val="21"/>
        </w:rPr>
        <w:t>背景</w:t>
      </w:r>
    </w:p>
    <w:p w14:paraId="6BEC6B66" w14:textId="77777777" w:rsidR="0044183F" w:rsidRPr="00BC2F67" w:rsidRDefault="0044183F" w:rsidP="00AC15CD">
      <w:pPr>
        <w:widowControl/>
        <w:jc w:val="left"/>
        <w:rPr>
          <w:rFonts w:asciiTheme="minorEastAsia" w:hAnsiTheme="minorEastAsia" w:cs="ＭＳ Ｐゴシック"/>
          <w:kern w:val="0"/>
          <w:szCs w:val="21"/>
        </w:rPr>
      </w:pPr>
      <w:r w:rsidRPr="00BC2F67">
        <w:rPr>
          <w:rFonts w:asciiTheme="minorEastAsia" w:hAnsiTheme="minorEastAsia" w:cs="ＭＳ Ｐゴシック" w:hint="eastAsia"/>
          <w:color w:val="000000"/>
          <w:kern w:val="0"/>
          <w:szCs w:val="21"/>
        </w:rPr>
        <w:t xml:space="preserve">4章　</w:t>
      </w:r>
      <w:r w:rsidRPr="00BC2F67">
        <w:rPr>
          <w:rFonts w:asciiTheme="minorEastAsia" w:hAnsiTheme="minorEastAsia" w:cs="ＭＳ Ｐゴシック"/>
          <w:color w:val="000000"/>
          <w:kern w:val="0"/>
          <w:szCs w:val="21"/>
        </w:rPr>
        <w:t>消費者金融</w:t>
      </w:r>
      <w:r w:rsidRPr="00BC2F67">
        <w:rPr>
          <w:rFonts w:asciiTheme="minorEastAsia" w:hAnsiTheme="minorEastAsia" w:cs="ＭＳ Ｐゴシック" w:hint="eastAsia"/>
          <w:color w:val="000000"/>
          <w:kern w:val="0"/>
          <w:szCs w:val="21"/>
        </w:rPr>
        <w:t>サービス</w:t>
      </w:r>
      <w:r w:rsidRPr="00BC2F67">
        <w:rPr>
          <w:rFonts w:asciiTheme="minorEastAsia" w:hAnsiTheme="minorEastAsia" w:cs="ＭＳ Ｐゴシック"/>
          <w:color w:val="000000"/>
          <w:kern w:val="0"/>
          <w:szCs w:val="21"/>
        </w:rPr>
        <w:t>の</w:t>
      </w:r>
      <w:r w:rsidRPr="00BC2F67">
        <w:rPr>
          <w:rFonts w:asciiTheme="minorEastAsia" w:hAnsiTheme="minorEastAsia" w:cs="ＭＳ Ｐゴシック" w:hint="eastAsia"/>
          <w:color w:val="000000"/>
          <w:kern w:val="0"/>
          <w:szCs w:val="21"/>
        </w:rPr>
        <w:t>ミクロ経済学的位置づけ</w:t>
      </w:r>
    </w:p>
    <w:p w14:paraId="67E11419" w14:textId="77777777" w:rsidR="0044183F" w:rsidRPr="00BC2F67" w:rsidRDefault="0044183F" w:rsidP="00AC15CD">
      <w:pPr>
        <w:widowControl/>
        <w:jc w:val="left"/>
        <w:rPr>
          <w:rFonts w:asciiTheme="minorEastAsia" w:hAnsiTheme="minorEastAsia" w:cs="ＭＳ Ｐゴシック"/>
          <w:kern w:val="0"/>
          <w:szCs w:val="21"/>
        </w:rPr>
      </w:pPr>
      <w:r w:rsidRPr="00BC2F67">
        <w:rPr>
          <w:rFonts w:asciiTheme="minorEastAsia" w:hAnsiTheme="minorEastAsia" w:cs="ＭＳ Ｐゴシック" w:hint="eastAsia"/>
          <w:color w:val="000000"/>
          <w:kern w:val="0"/>
          <w:szCs w:val="21"/>
        </w:rPr>
        <w:t xml:space="preserve">5章　</w:t>
      </w:r>
      <w:r w:rsidRPr="00BC2F67">
        <w:rPr>
          <w:rFonts w:asciiTheme="minorEastAsia" w:hAnsiTheme="minorEastAsia" w:cs="ＭＳ Ｐゴシック"/>
          <w:color w:val="000000"/>
          <w:kern w:val="0"/>
          <w:szCs w:val="21"/>
        </w:rPr>
        <w:t>消費者金融市場の分析</w:t>
      </w:r>
    </w:p>
    <w:p w14:paraId="40CD0096" w14:textId="77777777" w:rsidR="0044183F" w:rsidRPr="00BC2F67" w:rsidRDefault="0044183F" w:rsidP="00AC15CD">
      <w:pPr>
        <w:widowControl/>
        <w:jc w:val="left"/>
        <w:rPr>
          <w:rFonts w:asciiTheme="minorEastAsia" w:hAnsiTheme="minorEastAsia" w:cs="ＭＳ Ｐゴシック"/>
          <w:color w:val="000000"/>
          <w:kern w:val="0"/>
          <w:szCs w:val="21"/>
        </w:rPr>
      </w:pPr>
      <w:r w:rsidRPr="00BC2F67">
        <w:rPr>
          <w:rFonts w:asciiTheme="minorEastAsia" w:hAnsiTheme="minorEastAsia" w:cs="ＭＳ Ｐゴシック" w:hint="eastAsia"/>
          <w:color w:val="000000"/>
          <w:kern w:val="0"/>
          <w:szCs w:val="21"/>
        </w:rPr>
        <w:t>6章　需給曲線における</w:t>
      </w:r>
      <w:r w:rsidRPr="00BC2F67">
        <w:rPr>
          <w:rFonts w:asciiTheme="minorEastAsia" w:hAnsiTheme="minorEastAsia" w:cs="ＭＳ Ｐゴシック"/>
          <w:color w:val="000000"/>
          <w:kern w:val="0"/>
          <w:szCs w:val="21"/>
        </w:rPr>
        <w:t>上限金利規制</w:t>
      </w:r>
    </w:p>
    <w:p w14:paraId="139C5DDA" w14:textId="77777777" w:rsidR="0044183F" w:rsidRPr="00BC2F67" w:rsidRDefault="0044183F" w:rsidP="00AC15CD">
      <w:pPr>
        <w:widowControl/>
        <w:jc w:val="left"/>
        <w:rPr>
          <w:rFonts w:asciiTheme="minorEastAsia" w:hAnsiTheme="minorEastAsia" w:cs="ＭＳ Ｐゴシック"/>
          <w:kern w:val="0"/>
          <w:szCs w:val="21"/>
        </w:rPr>
      </w:pPr>
      <w:r w:rsidRPr="00BC2F67">
        <w:rPr>
          <w:rFonts w:asciiTheme="minorEastAsia" w:hAnsiTheme="minorEastAsia" w:cs="ＭＳ Ｐゴシック" w:hint="eastAsia"/>
          <w:color w:val="000000"/>
          <w:kern w:val="0"/>
          <w:szCs w:val="21"/>
        </w:rPr>
        <w:t>7章　ヤミ</w:t>
      </w:r>
      <w:r w:rsidRPr="00BC2F67">
        <w:rPr>
          <w:rFonts w:asciiTheme="minorEastAsia" w:hAnsiTheme="minorEastAsia" w:cs="ＭＳ Ｐゴシック"/>
          <w:color w:val="000000"/>
          <w:kern w:val="0"/>
          <w:szCs w:val="21"/>
        </w:rPr>
        <w:t>金融</w:t>
      </w:r>
      <w:r w:rsidRPr="00BC2F67">
        <w:rPr>
          <w:rFonts w:asciiTheme="minorEastAsia" w:hAnsiTheme="minorEastAsia" w:cs="ＭＳ Ｐゴシック" w:hint="eastAsia"/>
          <w:color w:val="000000"/>
          <w:kern w:val="0"/>
          <w:szCs w:val="21"/>
        </w:rPr>
        <w:t>及び</w:t>
      </w:r>
      <w:r w:rsidRPr="00BC2F67">
        <w:rPr>
          <w:rFonts w:asciiTheme="minorEastAsia" w:hAnsiTheme="minorEastAsia" w:cs="ＭＳ Ｐゴシック"/>
          <w:color w:val="000000"/>
          <w:kern w:val="0"/>
          <w:szCs w:val="21"/>
        </w:rPr>
        <w:t>多重債務</w:t>
      </w:r>
      <w:r w:rsidRPr="00BC2F67">
        <w:rPr>
          <w:rFonts w:asciiTheme="minorEastAsia" w:hAnsiTheme="minorEastAsia" w:cs="ＭＳ Ｐゴシック" w:hint="eastAsia"/>
          <w:color w:val="000000"/>
          <w:kern w:val="0"/>
          <w:szCs w:val="21"/>
        </w:rPr>
        <w:t>問題</w:t>
      </w:r>
    </w:p>
    <w:p w14:paraId="70C92220" w14:textId="77777777" w:rsidR="0044183F" w:rsidRPr="00BC2F67" w:rsidRDefault="0044183F" w:rsidP="00AC15CD">
      <w:pPr>
        <w:widowControl/>
        <w:jc w:val="left"/>
        <w:rPr>
          <w:rFonts w:asciiTheme="minorEastAsia" w:hAnsiTheme="minorEastAsia" w:cs="ＭＳ Ｐゴシック"/>
          <w:kern w:val="0"/>
          <w:szCs w:val="21"/>
        </w:rPr>
      </w:pPr>
      <w:r w:rsidRPr="00BC2F67">
        <w:rPr>
          <w:rFonts w:asciiTheme="minorEastAsia" w:hAnsiTheme="minorEastAsia" w:cs="ＭＳ Ｐゴシック" w:hint="eastAsia"/>
          <w:kern w:val="0"/>
          <w:szCs w:val="21"/>
        </w:rPr>
        <w:t>8章　これからの研究</w:t>
      </w:r>
    </w:p>
    <w:p w14:paraId="6F2F0CB9" w14:textId="77777777" w:rsidR="0044183F" w:rsidRPr="00BC2F67" w:rsidRDefault="0044183F" w:rsidP="00AC15CD">
      <w:pPr>
        <w:widowControl/>
        <w:jc w:val="left"/>
        <w:rPr>
          <w:rFonts w:asciiTheme="minorEastAsia" w:hAnsiTheme="minorEastAsia" w:cs="ＭＳ Ｐゴシック"/>
          <w:kern w:val="0"/>
          <w:szCs w:val="21"/>
        </w:rPr>
      </w:pPr>
    </w:p>
    <w:p w14:paraId="7B081302" w14:textId="77777777" w:rsidR="003D264F" w:rsidRPr="00BC2F67" w:rsidRDefault="001A591A" w:rsidP="00715E74">
      <w:pPr>
        <w:widowControl/>
        <w:jc w:val="left"/>
        <w:rPr>
          <w:rFonts w:asciiTheme="minorEastAsia" w:hAnsiTheme="minorEastAsia" w:cs="ＭＳ Ｐゴシック"/>
          <w:color w:val="000000"/>
          <w:kern w:val="0"/>
          <w:szCs w:val="21"/>
        </w:rPr>
      </w:pPr>
      <w:r w:rsidRPr="00BC2F67">
        <w:rPr>
          <w:rFonts w:asciiTheme="minorEastAsia" w:hAnsiTheme="minorEastAsia" w:cs="ＭＳ Ｐゴシック" w:hint="eastAsia"/>
          <w:color w:val="000000"/>
          <w:kern w:val="0"/>
          <w:szCs w:val="21"/>
        </w:rPr>
        <w:t xml:space="preserve">　3章では、消費者金融業界のデータや行政の取り組みを振り返る。4章と5</w:t>
      </w:r>
      <w:r w:rsidR="003D264F" w:rsidRPr="00BC2F67">
        <w:rPr>
          <w:rFonts w:asciiTheme="minorEastAsia" w:hAnsiTheme="minorEastAsia" w:cs="ＭＳ Ｐゴシック" w:hint="eastAsia"/>
          <w:color w:val="000000"/>
          <w:kern w:val="0"/>
          <w:szCs w:val="21"/>
        </w:rPr>
        <w:t>章では、消費者金融とその市場を経済学的に俯瞰</w:t>
      </w:r>
      <w:r w:rsidRPr="00BC2F67">
        <w:rPr>
          <w:rFonts w:asciiTheme="minorEastAsia" w:hAnsiTheme="minorEastAsia" w:cs="ＭＳ Ｐゴシック" w:hint="eastAsia"/>
          <w:color w:val="000000"/>
          <w:kern w:val="0"/>
          <w:szCs w:val="21"/>
        </w:rPr>
        <w:t>する。6章では上限金利という規制を需給曲線で位置づけ、</w:t>
      </w:r>
      <w:r w:rsidR="00B10753" w:rsidRPr="00BC2F67">
        <w:rPr>
          <w:rFonts w:asciiTheme="minorEastAsia" w:hAnsiTheme="minorEastAsia" w:cs="ＭＳ Ｐゴシック" w:hint="eastAsia"/>
          <w:color w:val="000000"/>
          <w:kern w:val="0"/>
          <w:szCs w:val="21"/>
        </w:rPr>
        <w:t>正当化できるか検討する。</w:t>
      </w:r>
      <w:r w:rsidRPr="00BC2F67">
        <w:rPr>
          <w:rFonts w:asciiTheme="minorEastAsia" w:hAnsiTheme="minorEastAsia" w:cs="ＭＳ Ｐゴシック" w:hint="eastAsia"/>
          <w:color w:val="000000"/>
          <w:kern w:val="0"/>
          <w:szCs w:val="21"/>
        </w:rPr>
        <w:t>7</w:t>
      </w:r>
      <w:r w:rsidR="00407477" w:rsidRPr="00BC2F67">
        <w:rPr>
          <w:rFonts w:asciiTheme="minorEastAsia" w:hAnsiTheme="minorEastAsia" w:cs="ＭＳ Ｐゴシック" w:hint="eastAsia"/>
          <w:color w:val="000000"/>
          <w:kern w:val="0"/>
          <w:szCs w:val="21"/>
        </w:rPr>
        <w:t>章では</w:t>
      </w:r>
      <w:r w:rsidRPr="00BC2F67">
        <w:rPr>
          <w:rFonts w:asciiTheme="minorEastAsia" w:hAnsiTheme="minorEastAsia" w:cs="ＭＳ Ｐゴシック" w:hint="eastAsia"/>
          <w:color w:val="000000"/>
          <w:kern w:val="0"/>
          <w:szCs w:val="21"/>
        </w:rPr>
        <w:t>、消費者金融行政を見直すうえで欠かせない闇金融市場を概観する。8</w:t>
      </w:r>
      <w:r w:rsidR="00407477" w:rsidRPr="00BC2F67">
        <w:rPr>
          <w:rFonts w:asciiTheme="minorEastAsia" w:hAnsiTheme="minorEastAsia" w:cs="ＭＳ Ｐゴシック" w:hint="eastAsia"/>
          <w:color w:val="000000"/>
          <w:kern w:val="0"/>
          <w:szCs w:val="21"/>
        </w:rPr>
        <w:t>章では、</w:t>
      </w:r>
      <w:r w:rsidRPr="00BC2F67">
        <w:rPr>
          <w:rFonts w:asciiTheme="minorEastAsia" w:hAnsiTheme="minorEastAsia" w:cs="ＭＳ Ｐゴシック" w:hint="eastAsia"/>
          <w:color w:val="000000"/>
          <w:kern w:val="0"/>
          <w:szCs w:val="21"/>
        </w:rPr>
        <w:t>これからの研究の</w:t>
      </w:r>
      <w:r w:rsidR="0044183F" w:rsidRPr="00BC2F67">
        <w:rPr>
          <w:rFonts w:asciiTheme="minorEastAsia" w:hAnsiTheme="minorEastAsia" w:cs="ＭＳ Ｐゴシック" w:hint="eastAsia"/>
          <w:color w:val="000000"/>
          <w:kern w:val="0"/>
          <w:szCs w:val="21"/>
        </w:rPr>
        <w:t>方向性</w:t>
      </w:r>
      <w:r w:rsidRPr="00BC2F67">
        <w:rPr>
          <w:rFonts w:asciiTheme="minorEastAsia" w:hAnsiTheme="minorEastAsia" w:cs="ＭＳ Ｐゴシック" w:hint="eastAsia"/>
          <w:color w:val="000000"/>
          <w:kern w:val="0"/>
          <w:szCs w:val="21"/>
        </w:rPr>
        <w:t>を述べ、</w:t>
      </w:r>
      <w:r w:rsidR="00933349" w:rsidRPr="00BC2F67">
        <w:rPr>
          <w:rFonts w:asciiTheme="minorEastAsia" w:hAnsiTheme="minorEastAsia" w:cs="ＭＳ Ｐゴシック" w:hint="eastAsia"/>
          <w:color w:val="000000"/>
          <w:kern w:val="0"/>
          <w:szCs w:val="21"/>
        </w:rPr>
        <w:t>結びとする</w:t>
      </w:r>
      <w:r w:rsidR="006350E4" w:rsidRPr="00BC2F67">
        <w:rPr>
          <w:rFonts w:asciiTheme="minorEastAsia" w:hAnsiTheme="minorEastAsia" w:cs="ＭＳ Ｐゴシック" w:hint="eastAsia"/>
          <w:color w:val="000000"/>
          <w:kern w:val="0"/>
          <w:szCs w:val="21"/>
        </w:rPr>
        <w:t>。</w:t>
      </w:r>
    </w:p>
    <w:p w14:paraId="7FCE3307" w14:textId="77777777" w:rsidR="006350E4" w:rsidRPr="00BC2F67" w:rsidRDefault="00ED585C" w:rsidP="00715E74">
      <w:pPr>
        <w:widowControl/>
        <w:jc w:val="left"/>
        <w:rPr>
          <w:rFonts w:asciiTheme="minorEastAsia" w:hAnsiTheme="minorEastAsia" w:cs="ＭＳ Ｐゴシック"/>
          <w:color w:val="000000"/>
          <w:kern w:val="0"/>
          <w:szCs w:val="21"/>
        </w:rPr>
      </w:pPr>
      <w:r w:rsidRPr="00BC2F67">
        <w:rPr>
          <w:rFonts w:asciiTheme="minorEastAsia" w:hAnsiTheme="minorEastAsia" w:cs="ＭＳ Ｐゴシック"/>
          <w:color w:val="000000"/>
          <w:kern w:val="0"/>
          <w:szCs w:val="21"/>
        </w:rPr>
        <w:br w:type="page"/>
      </w:r>
    </w:p>
    <w:p w14:paraId="248884C3" w14:textId="77777777" w:rsidR="00715E74" w:rsidRPr="00BC2F67" w:rsidRDefault="00A46AFD" w:rsidP="00A46AFD">
      <w:pPr>
        <w:widowControl/>
        <w:jc w:val="center"/>
        <w:rPr>
          <w:rFonts w:asciiTheme="minorEastAsia" w:hAnsiTheme="minorEastAsia" w:cs="ＭＳ Ｐゴシック"/>
          <w:color w:val="000000"/>
          <w:kern w:val="0"/>
          <w:szCs w:val="21"/>
        </w:rPr>
      </w:pPr>
      <w:r w:rsidRPr="00BC2F67">
        <w:rPr>
          <w:rFonts w:asciiTheme="minorEastAsia" w:hAnsiTheme="minorEastAsia" w:cs="ＭＳ Ｐゴシック" w:hint="eastAsia"/>
          <w:color w:val="000000"/>
          <w:kern w:val="0"/>
          <w:szCs w:val="21"/>
        </w:rPr>
        <w:lastRenderedPageBreak/>
        <w:t xml:space="preserve">3章　</w:t>
      </w:r>
      <w:r w:rsidR="0044183F" w:rsidRPr="00BC2F67">
        <w:rPr>
          <w:rFonts w:asciiTheme="minorEastAsia" w:hAnsiTheme="minorEastAsia" w:cs="ＭＳ Ｐゴシック" w:hint="eastAsia"/>
          <w:color w:val="000000"/>
          <w:kern w:val="0"/>
          <w:szCs w:val="21"/>
        </w:rPr>
        <w:t>消費者金融市場の</w:t>
      </w:r>
      <w:r w:rsidR="00715E74" w:rsidRPr="00BC2F67">
        <w:rPr>
          <w:rFonts w:asciiTheme="minorEastAsia" w:hAnsiTheme="minorEastAsia" w:cs="ＭＳ Ｐゴシック"/>
          <w:color w:val="000000"/>
          <w:kern w:val="0"/>
          <w:szCs w:val="21"/>
        </w:rPr>
        <w:t>背景</w:t>
      </w:r>
    </w:p>
    <w:p w14:paraId="2459F200" w14:textId="30EE6618" w:rsidR="00C6391C" w:rsidRDefault="00C6391C" w:rsidP="00C6391C">
      <w:pPr>
        <w:widowControl/>
        <w:rPr>
          <w:rFonts w:asciiTheme="minorEastAsia" w:hAnsiTheme="minorEastAsia" w:cs="ＭＳ Ｐゴシック"/>
          <w:color w:val="000000"/>
          <w:kern w:val="0"/>
          <w:szCs w:val="21"/>
        </w:rPr>
      </w:pPr>
      <w:r w:rsidRPr="00BC2F67">
        <w:rPr>
          <w:rFonts w:asciiTheme="minorEastAsia" w:hAnsiTheme="minorEastAsia" w:cs="ＭＳ Ｐゴシック" w:hint="eastAsia"/>
          <w:color w:val="000000"/>
          <w:kern w:val="0"/>
          <w:szCs w:val="21"/>
        </w:rPr>
        <w:t xml:space="preserve">　本章では、以降の分析に役立てるための消費者金融</w:t>
      </w:r>
      <w:r w:rsidR="007F1A5A">
        <w:rPr>
          <w:rFonts w:asciiTheme="minorEastAsia" w:hAnsiTheme="minorEastAsia" w:cs="ＭＳ Ｐゴシック" w:hint="eastAsia"/>
          <w:color w:val="000000"/>
          <w:kern w:val="0"/>
          <w:szCs w:val="21"/>
        </w:rPr>
        <w:t>市場について</w:t>
      </w:r>
      <w:r w:rsidRPr="00BC2F67">
        <w:rPr>
          <w:rFonts w:asciiTheme="minorEastAsia" w:hAnsiTheme="minorEastAsia" w:cs="ＭＳ Ｐゴシック" w:hint="eastAsia"/>
          <w:color w:val="000000"/>
          <w:kern w:val="0"/>
          <w:szCs w:val="21"/>
        </w:rPr>
        <w:t>の背景を確認する。</w:t>
      </w:r>
    </w:p>
    <w:p w14:paraId="0ACBB993" w14:textId="74761296" w:rsidR="00D9724C" w:rsidRPr="00D9724C" w:rsidRDefault="00D9724C" w:rsidP="00C6391C">
      <w:pPr>
        <w:widowControl/>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xml:space="preserve">　</w:t>
      </w:r>
      <w:r w:rsidRPr="00D9724C">
        <w:rPr>
          <w:rFonts w:asciiTheme="minorEastAsia" w:hAnsiTheme="minorEastAsia"/>
        </w:rPr>
        <w:t>2006</w:t>
      </w:r>
      <w:r w:rsidRPr="00D9724C">
        <w:rPr>
          <w:rFonts w:asciiTheme="minorEastAsia" w:hAnsiTheme="minorEastAsia" w:hint="eastAsia"/>
        </w:rPr>
        <w:t>年</w:t>
      </w:r>
      <w:r w:rsidRPr="00D9724C">
        <w:rPr>
          <w:rFonts w:asciiTheme="minorEastAsia" w:hAnsiTheme="minorEastAsia"/>
        </w:rPr>
        <w:t>12</w:t>
      </w:r>
      <w:r w:rsidRPr="00D9724C">
        <w:rPr>
          <w:rFonts w:asciiTheme="minorEastAsia" w:hAnsiTheme="minorEastAsia" w:hint="eastAsia"/>
        </w:rPr>
        <w:t>月に国会の全会一致で成立、公布された改正貸金業法は段階的な施行を経て、</w:t>
      </w:r>
      <w:r w:rsidRPr="00D9724C">
        <w:rPr>
          <w:rFonts w:asciiTheme="minorEastAsia" w:hAnsiTheme="minorEastAsia"/>
        </w:rPr>
        <w:t>2010</w:t>
      </w:r>
      <w:r w:rsidRPr="00D9724C">
        <w:rPr>
          <w:rFonts w:asciiTheme="minorEastAsia" w:hAnsiTheme="minorEastAsia" w:hint="eastAsia"/>
        </w:rPr>
        <w:t>年</w:t>
      </w:r>
      <w:r w:rsidRPr="00D9724C">
        <w:rPr>
          <w:rFonts w:asciiTheme="minorEastAsia" w:hAnsiTheme="minorEastAsia"/>
        </w:rPr>
        <w:t>6</w:t>
      </w:r>
      <w:r w:rsidRPr="00D9724C">
        <w:rPr>
          <w:rFonts w:asciiTheme="minorEastAsia" w:hAnsiTheme="minorEastAsia" w:hint="eastAsia"/>
        </w:rPr>
        <w:t>月18日に全面的に施行された。その改正目的は、近年大きな社会的問題となっている返済が事実上不可能となってしまった多重債務者数の抑制、ならびにその主因だと考えられている消費者金融業者による過剰貸付の抑制である。</w:t>
      </w:r>
    </w:p>
    <w:p w14:paraId="29A5B694" w14:textId="5348A665" w:rsidR="00C6391C" w:rsidRPr="00BC2F67" w:rsidRDefault="00E17EDB" w:rsidP="00E17EDB">
      <w:pPr>
        <w:widowControl/>
        <w:ind w:firstLineChars="100" w:firstLine="210"/>
        <w:jc w:val="left"/>
        <w:rPr>
          <w:rFonts w:asciiTheme="minorEastAsia" w:hAnsiTheme="minorEastAsia" w:cs="ＭＳ Ｐゴシック"/>
          <w:color w:val="000000"/>
          <w:kern w:val="0"/>
          <w:szCs w:val="21"/>
        </w:rPr>
      </w:pPr>
      <w:r w:rsidRPr="00BC2F67">
        <w:rPr>
          <w:rFonts w:asciiTheme="minorEastAsia" w:hAnsiTheme="minorEastAsia" w:cs="ＭＳ Ｐゴシック" w:hint="eastAsia"/>
          <w:color w:val="000000"/>
          <w:kern w:val="0"/>
          <w:szCs w:val="21"/>
        </w:rPr>
        <w:t>2006年に最高裁</w:t>
      </w:r>
      <w:r w:rsidR="00820651" w:rsidRPr="00BC2F67">
        <w:rPr>
          <w:rFonts w:asciiTheme="minorEastAsia" w:hAnsiTheme="minorEastAsia" w:cs="ＭＳ Ｐゴシック" w:hint="eastAsia"/>
          <w:color w:val="000000"/>
          <w:kern w:val="0"/>
          <w:szCs w:val="21"/>
        </w:rPr>
        <w:t>判決によって</w:t>
      </w:r>
      <w:r w:rsidR="003D264F" w:rsidRPr="00BC2F67">
        <w:rPr>
          <w:rFonts w:asciiTheme="minorEastAsia" w:hAnsiTheme="minorEastAsia" w:cs="ＭＳ Ｐゴシック" w:hint="eastAsia"/>
          <w:color w:val="000000"/>
          <w:kern w:val="0"/>
          <w:szCs w:val="21"/>
        </w:rPr>
        <w:t>、利息制限法の所定の金利を超える金利で支払った利息は契約時の意思に関わらず、</w:t>
      </w:r>
      <w:r w:rsidR="0035779E" w:rsidRPr="00BC2F67">
        <w:rPr>
          <w:rFonts w:asciiTheme="minorEastAsia" w:hAnsiTheme="minorEastAsia" w:cs="ＭＳ Ｐゴシック" w:hint="eastAsia"/>
          <w:color w:val="000000"/>
          <w:kern w:val="0"/>
          <w:szCs w:val="21"/>
        </w:rPr>
        <w:t>債務者は消費者金融</w:t>
      </w:r>
      <w:r w:rsidR="00282AFC" w:rsidRPr="00BC2F67">
        <w:rPr>
          <w:rFonts w:asciiTheme="minorEastAsia" w:hAnsiTheme="minorEastAsia" w:cs="ＭＳ Ｐゴシック" w:hint="eastAsia"/>
          <w:color w:val="000000"/>
          <w:kern w:val="0"/>
          <w:szCs w:val="21"/>
        </w:rPr>
        <w:t>企業</w:t>
      </w:r>
      <w:r w:rsidR="0035779E" w:rsidRPr="00BC2F67">
        <w:rPr>
          <w:rFonts w:asciiTheme="minorEastAsia" w:hAnsiTheme="minorEastAsia" w:cs="ＭＳ Ｐゴシック" w:hint="eastAsia"/>
          <w:color w:val="000000"/>
          <w:kern w:val="0"/>
          <w:szCs w:val="21"/>
        </w:rPr>
        <w:t>から</w:t>
      </w:r>
      <w:r w:rsidR="003D264F" w:rsidRPr="00BC2F67">
        <w:rPr>
          <w:rFonts w:asciiTheme="minorEastAsia" w:hAnsiTheme="minorEastAsia" w:cs="ＭＳ Ｐゴシック" w:hint="eastAsia"/>
          <w:color w:val="000000"/>
          <w:kern w:val="0"/>
          <w:szCs w:val="21"/>
        </w:rPr>
        <w:t>返還を要求することが可能になった。</w:t>
      </w:r>
      <w:r w:rsidR="0035779E" w:rsidRPr="00BC2F67">
        <w:rPr>
          <w:rFonts w:asciiTheme="minorEastAsia" w:hAnsiTheme="minorEastAsia" w:cs="ＭＳ Ｐゴシック" w:hint="eastAsia"/>
          <w:color w:val="000000"/>
          <w:kern w:val="0"/>
          <w:szCs w:val="21"/>
        </w:rPr>
        <w:t>この過程で債務者は、弁護士を通じて消費者金融</w:t>
      </w:r>
      <w:r w:rsidR="00282AFC" w:rsidRPr="00BC2F67">
        <w:rPr>
          <w:rFonts w:asciiTheme="minorEastAsia" w:hAnsiTheme="minorEastAsia" w:cs="ＭＳ Ｐゴシック" w:hint="eastAsia"/>
          <w:color w:val="000000"/>
          <w:kern w:val="0"/>
          <w:szCs w:val="21"/>
        </w:rPr>
        <w:t>企業</w:t>
      </w:r>
      <w:r w:rsidR="0035779E" w:rsidRPr="00BC2F67">
        <w:rPr>
          <w:rFonts w:asciiTheme="minorEastAsia" w:hAnsiTheme="minorEastAsia" w:cs="ＭＳ Ｐゴシック" w:hint="eastAsia"/>
          <w:color w:val="000000"/>
          <w:kern w:val="0"/>
          <w:szCs w:val="21"/>
        </w:rPr>
        <w:t>と</w:t>
      </w:r>
      <w:r w:rsidR="008C5DF5" w:rsidRPr="00BC2F67">
        <w:rPr>
          <w:rFonts w:asciiTheme="minorEastAsia" w:hAnsiTheme="minorEastAsia" w:cs="ＭＳ Ｐゴシック" w:hint="eastAsia"/>
          <w:color w:val="000000"/>
          <w:kern w:val="0"/>
          <w:szCs w:val="21"/>
        </w:rPr>
        <w:t>の</w:t>
      </w:r>
      <w:r w:rsidR="0035779E" w:rsidRPr="00BC2F67">
        <w:rPr>
          <w:rFonts w:asciiTheme="minorEastAsia" w:hAnsiTheme="minorEastAsia" w:cs="ＭＳ Ｐゴシック" w:hint="eastAsia"/>
          <w:color w:val="000000"/>
          <w:kern w:val="0"/>
          <w:szCs w:val="21"/>
        </w:rPr>
        <w:t>訴訟が多くなった。</w:t>
      </w:r>
      <w:r w:rsidR="008C5DF5" w:rsidRPr="00BC2F67">
        <w:rPr>
          <w:rFonts w:asciiTheme="minorEastAsia" w:hAnsiTheme="minorEastAsia" w:cs="ＭＳ Ｐゴシック" w:hint="eastAsia"/>
          <w:color w:val="000000"/>
          <w:kern w:val="0"/>
          <w:szCs w:val="21"/>
        </w:rPr>
        <w:t>この訴訟は</w:t>
      </w:r>
      <w:r w:rsidR="0035779E" w:rsidRPr="00BC2F67">
        <w:rPr>
          <w:rFonts w:asciiTheme="minorEastAsia" w:hAnsiTheme="minorEastAsia" w:cs="ＭＳ Ｐゴシック" w:hint="eastAsia"/>
          <w:color w:val="000000"/>
          <w:kern w:val="0"/>
          <w:szCs w:val="21"/>
        </w:rPr>
        <w:t>「過払い</w:t>
      </w:r>
      <w:r w:rsidR="003823CE" w:rsidRPr="00BC2F67">
        <w:rPr>
          <w:rFonts w:asciiTheme="minorEastAsia" w:hAnsiTheme="minorEastAsia" w:cs="ＭＳ Ｐゴシック" w:hint="eastAsia"/>
          <w:color w:val="000000"/>
          <w:kern w:val="0"/>
          <w:szCs w:val="21"/>
        </w:rPr>
        <w:t>金</w:t>
      </w:r>
      <w:r w:rsidR="00CA6668">
        <w:rPr>
          <w:rFonts w:asciiTheme="minorEastAsia" w:hAnsiTheme="minorEastAsia" w:cs="ＭＳ Ｐゴシック" w:hint="eastAsia"/>
          <w:color w:val="000000"/>
          <w:kern w:val="0"/>
          <w:szCs w:val="21"/>
        </w:rPr>
        <w:t>訴訟」として社会現象になった</w:t>
      </w:r>
      <w:r w:rsidR="0035779E" w:rsidRPr="00BC2F67">
        <w:rPr>
          <w:rFonts w:asciiTheme="minorEastAsia" w:hAnsiTheme="minorEastAsia" w:cs="ＭＳ Ｐゴシック" w:hint="eastAsia"/>
          <w:color w:val="000000"/>
          <w:kern w:val="0"/>
          <w:szCs w:val="21"/>
        </w:rPr>
        <w:t>。</w:t>
      </w:r>
    </w:p>
    <w:p w14:paraId="555A17AB" w14:textId="77777777" w:rsidR="00382B26" w:rsidRPr="00BC2F67" w:rsidRDefault="00F54AF5" w:rsidP="004E5F15">
      <w:pPr>
        <w:widowControl/>
        <w:ind w:firstLineChars="100" w:firstLine="210"/>
        <w:jc w:val="left"/>
        <w:rPr>
          <w:rFonts w:asciiTheme="minorEastAsia" w:hAnsiTheme="minorEastAsia" w:cs="ＭＳ Ｐゴシック"/>
          <w:kern w:val="0"/>
          <w:szCs w:val="21"/>
        </w:rPr>
      </w:pPr>
      <w:r w:rsidRPr="00BC2F67">
        <w:rPr>
          <w:rFonts w:asciiTheme="minorEastAsia" w:hAnsiTheme="minorEastAsia" w:cs="ＭＳ Ｐゴシック" w:hint="eastAsia"/>
          <w:color w:val="000000"/>
          <w:kern w:val="0"/>
          <w:szCs w:val="21"/>
        </w:rPr>
        <w:t>次は、近年の主要各社の</w:t>
      </w:r>
      <w:r w:rsidR="00113F57" w:rsidRPr="00BC2F67">
        <w:rPr>
          <w:rFonts w:asciiTheme="minorEastAsia" w:hAnsiTheme="minorEastAsia" w:cs="ＭＳ Ｐゴシック" w:hint="eastAsia"/>
          <w:color w:val="000000"/>
          <w:kern w:val="0"/>
          <w:szCs w:val="21"/>
        </w:rPr>
        <w:t>平均</w:t>
      </w:r>
      <w:r w:rsidRPr="00BC2F67">
        <w:rPr>
          <w:rFonts w:asciiTheme="minorEastAsia" w:hAnsiTheme="minorEastAsia" w:cs="ＭＳ Ｐゴシック" w:hint="eastAsia"/>
          <w:color w:val="000000"/>
          <w:kern w:val="0"/>
          <w:szCs w:val="21"/>
        </w:rPr>
        <w:t>金利推移である。</w:t>
      </w:r>
    </w:p>
    <w:p w14:paraId="7C4AD508" w14:textId="6D4E7030" w:rsidR="003D264F" w:rsidRPr="00BC2F67" w:rsidRDefault="003531FB" w:rsidP="00382B26">
      <w:pPr>
        <w:widowControl/>
        <w:jc w:val="center"/>
        <w:rPr>
          <w:rFonts w:asciiTheme="minorEastAsia" w:hAnsiTheme="minorEastAsia" w:cs="ＭＳ Ｐゴシック"/>
          <w:kern w:val="0"/>
          <w:szCs w:val="21"/>
        </w:rPr>
      </w:pPr>
      <w:r w:rsidRPr="00BC2F67">
        <w:rPr>
          <w:rFonts w:asciiTheme="minorEastAsia" w:hAnsiTheme="minorEastAsia" w:cs="ＭＳ Ｐゴシック" w:hint="eastAsia"/>
          <w:kern w:val="0"/>
          <w:szCs w:val="21"/>
        </w:rPr>
        <w:t>図１主要消費者金融企業</w:t>
      </w:r>
      <w:r w:rsidR="006A5DFC" w:rsidRPr="00BC2F67">
        <w:rPr>
          <w:rFonts w:asciiTheme="minorEastAsia" w:hAnsiTheme="minorEastAsia" w:cs="ＭＳ Ｐゴシック" w:hint="eastAsia"/>
          <w:kern w:val="0"/>
          <w:szCs w:val="21"/>
        </w:rPr>
        <w:t>（５社）の平均約定</w:t>
      </w:r>
      <w:r w:rsidRPr="00BC2F67">
        <w:rPr>
          <w:rFonts w:asciiTheme="minorEastAsia" w:hAnsiTheme="minorEastAsia" w:cs="ＭＳ Ｐゴシック" w:hint="eastAsia"/>
          <w:kern w:val="0"/>
          <w:szCs w:val="21"/>
        </w:rPr>
        <w:t>金利</w:t>
      </w:r>
      <w:r w:rsidR="00382B26" w:rsidRPr="00BC2F67">
        <w:rPr>
          <w:rFonts w:asciiTheme="minorEastAsia" w:hAnsiTheme="minorEastAsia" w:cs="ＭＳ Ｐゴシック" w:hint="eastAsia"/>
          <w:kern w:val="0"/>
          <w:szCs w:val="21"/>
        </w:rPr>
        <w:t>の推移</w:t>
      </w:r>
    </w:p>
    <w:p w14:paraId="5DDB92E9" w14:textId="217E989E" w:rsidR="003531FB" w:rsidRPr="00BC2F67" w:rsidRDefault="006A5DFC" w:rsidP="003531FB">
      <w:pPr>
        <w:widowControl/>
        <w:jc w:val="center"/>
        <w:rPr>
          <w:rFonts w:asciiTheme="minorEastAsia" w:hAnsiTheme="minorEastAsia" w:cs="ＭＳ Ｐゴシック"/>
          <w:kern w:val="0"/>
          <w:szCs w:val="21"/>
        </w:rPr>
      </w:pPr>
      <w:r w:rsidRPr="00BC2F67">
        <w:rPr>
          <w:noProof/>
          <w:szCs w:val="21"/>
        </w:rPr>
        <w:drawing>
          <wp:inline distT="0" distB="0" distL="0" distR="0" wp14:anchorId="223C14FB" wp14:editId="41A02A28">
            <wp:extent cx="5045256" cy="3391354"/>
            <wp:effectExtent l="0" t="0" r="34925" b="1270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B9FC9FD" w14:textId="0A94DA4A" w:rsidR="00382B26" w:rsidRPr="00BC2F67" w:rsidRDefault="00382B26" w:rsidP="00AF0CCF">
      <w:pPr>
        <w:widowControl/>
        <w:jc w:val="center"/>
        <w:rPr>
          <w:rFonts w:asciiTheme="minorEastAsia" w:hAnsiTheme="minorEastAsia" w:cs="ＭＳ Ｐゴシック"/>
          <w:kern w:val="0"/>
          <w:szCs w:val="21"/>
        </w:rPr>
      </w:pPr>
      <w:r w:rsidRPr="00BC2F67">
        <w:rPr>
          <w:rFonts w:asciiTheme="minorEastAsia" w:hAnsiTheme="minorEastAsia" w:cs="ＭＳ Ｐゴシック" w:hint="eastAsia"/>
          <w:kern w:val="0"/>
          <w:szCs w:val="21"/>
        </w:rPr>
        <w:t>（出典：</w:t>
      </w:r>
      <w:r w:rsidR="006A5DFC" w:rsidRPr="00BC2F67">
        <w:rPr>
          <w:rFonts w:asciiTheme="minorEastAsia" w:hAnsiTheme="minorEastAsia" w:cs="ＭＳ Ｐゴシック" w:hint="eastAsia"/>
          <w:kern w:val="0"/>
          <w:szCs w:val="21"/>
        </w:rPr>
        <w:t>各社「有価証券報告書</w:t>
      </w:r>
      <w:r w:rsidR="003531FB" w:rsidRPr="00BC2F67">
        <w:rPr>
          <w:rFonts w:asciiTheme="minorEastAsia" w:hAnsiTheme="minorEastAsia" w:cs="ＭＳ Ｐゴシック" w:hint="eastAsia"/>
          <w:kern w:val="0"/>
          <w:szCs w:val="21"/>
        </w:rPr>
        <w:t>」より作成</w:t>
      </w:r>
      <w:r w:rsidR="00AF0CCF" w:rsidRPr="00BC2F67">
        <w:rPr>
          <w:rFonts w:asciiTheme="minorEastAsia" w:hAnsiTheme="minorEastAsia" w:cs="ＭＳ Ｐゴシック" w:hint="eastAsia"/>
          <w:kern w:val="0"/>
          <w:szCs w:val="21"/>
        </w:rPr>
        <w:t>）</w:t>
      </w:r>
    </w:p>
    <w:p w14:paraId="4C14C47A" w14:textId="77777777" w:rsidR="003531FB" w:rsidRPr="00BC2F67" w:rsidRDefault="003531FB" w:rsidP="00AF0CCF">
      <w:pPr>
        <w:widowControl/>
        <w:jc w:val="center"/>
        <w:rPr>
          <w:rFonts w:asciiTheme="minorEastAsia" w:hAnsiTheme="minorEastAsia" w:cs="ＭＳ Ｐゴシック"/>
          <w:kern w:val="0"/>
          <w:szCs w:val="21"/>
        </w:rPr>
      </w:pPr>
      <w:r w:rsidRPr="00BC2F67">
        <w:rPr>
          <w:rFonts w:asciiTheme="minorEastAsia" w:hAnsiTheme="minorEastAsia" w:cs="ＭＳ Ｐゴシック" w:hint="eastAsia"/>
          <w:kern w:val="0"/>
          <w:szCs w:val="21"/>
        </w:rPr>
        <w:t>注１</w:t>
      </w:r>
      <w:r w:rsidRPr="00BC2F67">
        <w:rPr>
          <w:rFonts w:asciiTheme="minorEastAsia" w:hAnsiTheme="minorEastAsia" w:cs="ＭＳ Ｐゴシック" w:hint="eastAsia"/>
          <w:kern w:val="0"/>
          <w:szCs w:val="21"/>
        </w:rPr>
        <w:tab/>
        <w:t>グラフのデータは平均金利であり、実際に取引されている貸出金利の中には上限金利と同程度の金利がある。</w:t>
      </w:r>
    </w:p>
    <w:p w14:paraId="53C266CB" w14:textId="77777777" w:rsidR="003531FB" w:rsidRPr="00BC2F67" w:rsidRDefault="003531FB" w:rsidP="00AF0CCF">
      <w:pPr>
        <w:widowControl/>
        <w:jc w:val="center"/>
        <w:rPr>
          <w:rFonts w:asciiTheme="minorEastAsia" w:hAnsiTheme="minorEastAsia" w:cs="ＭＳ Ｐゴシック"/>
          <w:kern w:val="0"/>
          <w:szCs w:val="21"/>
        </w:rPr>
      </w:pPr>
    </w:p>
    <w:p w14:paraId="63EE57DB" w14:textId="77777777" w:rsidR="003531FB" w:rsidRPr="00BC2F67" w:rsidRDefault="00F54AF5" w:rsidP="00AC15CD">
      <w:pPr>
        <w:widowControl/>
        <w:ind w:firstLineChars="100" w:firstLine="210"/>
        <w:jc w:val="left"/>
        <w:rPr>
          <w:rFonts w:asciiTheme="minorEastAsia" w:hAnsiTheme="minorEastAsia" w:cs="ＭＳ Ｐゴシック"/>
          <w:kern w:val="0"/>
          <w:szCs w:val="21"/>
        </w:rPr>
      </w:pPr>
      <w:r w:rsidRPr="00BC2F67">
        <w:rPr>
          <w:rFonts w:asciiTheme="minorEastAsia" w:hAnsiTheme="minorEastAsia" w:cs="ＭＳ Ｐゴシック" w:hint="eastAsia"/>
          <w:kern w:val="0"/>
          <w:szCs w:val="21"/>
        </w:rPr>
        <w:t>図1にもあるように、2006年の最高裁の判決後</w:t>
      </w:r>
      <w:r w:rsidR="00113F57" w:rsidRPr="00BC2F67">
        <w:rPr>
          <w:rFonts w:asciiTheme="minorEastAsia" w:hAnsiTheme="minorEastAsia" w:cs="ＭＳ Ｐゴシック" w:hint="eastAsia"/>
          <w:kern w:val="0"/>
          <w:szCs w:val="21"/>
        </w:rPr>
        <w:t>である2008年頃から</w:t>
      </w:r>
      <w:r w:rsidRPr="00BC2F67">
        <w:rPr>
          <w:rFonts w:asciiTheme="minorEastAsia" w:hAnsiTheme="minorEastAsia" w:cs="ＭＳ Ｐゴシック" w:hint="eastAsia"/>
          <w:kern w:val="0"/>
          <w:szCs w:val="21"/>
        </w:rPr>
        <w:t>金利の引き下げが行われている</w:t>
      </w:r>
      <w:r w:rsidR="00113F57" w:rsidRPr="00BC2F67">
        <w:rPr>
          <w:rFonts w:asciiTheme="minorEastAsia" w:hAnsiTheme="minorEastAsia" w:cs="ＭＳ Ｐゴシック" w:hint="eastAsia"/>
          <w:kern w:val="0"/>
          <w:szCs w:val="21"/>
        </w:rPr>
        <w:t>のは明らかである</w:t>
      </w:r>
      <w:r w:rsidRPr="00BC2F67">
        <w:rPr>
          <w:rFonts w:asciiTheme="minorEastAsia" w:hAnsiTheme="minorEastAsia" w:cs="ＭＳ Ｐゴシック" w:hint="eastAsia"/>
          <w:kern w:val="0"/>
          <w:szCs w:val="21"/>
        </w:rPr>
        <w:t>。</w:t>
      </w:r>
      <w:r w:rsidR="001421A8" w:rsidRPr="00BC2F67">
        <w:rPr>
          <w:rFonts w:asciiTheme="minorEastAsia" w:hAnsiTheme="minorEastAsia" w:cs="ＭＳ Ｐゴシック" w:hint="eastAsia"/>
          <w:kern w:val="0"/>
          <w:szCs w:val="21"/>
        </w:rPr>
        <w:t>この背景には、大手を初めとした消費者金融各社は過払い金訴訟のコストを考慮したと考えられる。</w:t>
      </w:r>
    </w:p>
    <w:p w14:paraId="49AD4BCB" w14:textId="77777777" w:rsidR="001A591A" w:rsidRPr="00BC2F67" w:rsidRDefault="003823CE" w:rsidP="001421A8">
      <w:pPr>
        <w:widowControl/>
        <w:ind w:firstLineChars="100" w:firstLine="210"/>
        <w:jc w:val="left"/>
        <w:rPr>
          <w:rFonts w:asciiTheme="minorEastAsia" w:hAnsiTheme="minorEastAsia" w:cs="ＭＳ Ｐゴシック"/>
          <w:kern w:val="0"/>
          <w:szCs w:val="21"/>
        </w:rPr>
      </w:pPr>
      <w:r w:rsidRPr="00BC2F67">
        <w:rPr>
          <w:rFonts w:asciiTheme="minorEastAsia" w:hAnsiTheme="minorEastAsia" w:cs="ＭＳ Ｐゴシック" w:hint="eastAsia"/>
          <w:kern w:val="0"/>
          <w:szCs w:val="21"/>
        </w:rPr>
        <w:t>時期を同じくして、主要消費者金融各社の</w:t>
      </w:r>
      <w:r w:rsidR="001421A8" w:rsidRPr="00BC2F67">
        <w:rPr>
          <w:rFonts w:asciiTheme="minorEastAsia" w:hAnsiTheme="minorEastAsia" w:cs="ＭＳ Ｐゴシック" w:hint="eastAsia"/>
          <w:kern w:val="0"/>
          <w:szCs w:val="21"/>
        </w:rPr>
        <w:t>貸付残高合計も減少傾向にある。</w:t>
      </w:r>
    </w:p>
    <w:p w14:paraId="18417F6B" w14:textId="77777777" w:rsidR="001421A8" w:rsidRPr="00BC2F67" w:rsidRDefault="001A591A" w:rsidP="004E5F15">
      <w:pPr>
        <w:widowControl/>
        <w:jc w:val="left"/>
        <w:rPr>
          <w:rFonts w:asciiTheme="minorEastAsia" w:hAnsiTheme="minorEastAsia" w:cs="ＭＳ Ｐゴシック"/>
          <w:kern w:val="0"/>
          <w:szCs w:val="21"/>
        </w:rPr>
      </w:pPr>
      <w:r w:rsidRPr="00BC2F67">
        <w:rPr>
          <w:rFonts w:asciiTheme="minorEastAsia" w:hAnsiTheme="minorEastAsia" w:cs="ＭＳ Ｐゴシック"/>
          <w:kern w:val="0"/>
          <w:szCs w:val="21"/>
        </w:rPr>
        <w:br w:type="page"/>
      </w:r>
    </w:p>
    <w:p w14:paraId="23C1E917" w14:textId="471A7C8B" w:rsidR="001A591A" w:rsidRPr="00BC2F67" w:rsidRDefault="001A591A" w:rsidP="001A591A">
      <w:pPr>
        <w:widowControl/>
        <w:ind w:firstLineChars="100" w:firstLine="210"/>
        <w:jc w:val="center"/>
        <w:rPr>
          <w:rFonts w:asciiTheme="minorEastAsia" w:hAnsiTheme="minorEastAsia" w:cs="ＭＳ Ｐゴシック"/>
          <w:kern w:val="0"/>
          <w:szCs w:val="21"/>
        </w:rPr>
      </w:pPr>
      <w:r w:rsidRPr="00BC2F67">
        <w:rPr>
          <w:rFonts w:asciiTheme="minorEastAsia" w:hAnsiTheme="minorEastAsia" w:cs="ＭＳ Ｐゴシック" w:hint="eastAsia"/>
          <w:kern w:val="0"/>
          <w:szCs w:val="21"/>
        </w:rPr>
        <w:lastRenderedPageBreak/>
        <w:t>図</w:t>
      </w:r>
      <w:r w:rsidR="004E5F15" w:rsidRPr="00BC2F67">
        <w:rPr>
          <w:rFonts w:asciiTheme="minorEastAsia" w:hAnsiTheme="minorEastAsia" w:cs="ＭＳ Ｐゴシック" w:hint="eastAsia"/>
          <w:kern w:val="0"/>
          <w:szCs w:val="21"/>
        </w:rPr>
        <w:t>2</w:t>
      </w:r>
      <w:r w:rsidRPr="00BC2F67">
        <w:rPr>
          <w:rFonts w:asciiTheme="minorEastAsia" w:hAnsiTheme="minorEastAsia" w:cs="ＭＳ Ｐゴシック" w:hint="eastAsia"/>
          <w:kern w:val="0"/>
          <w:szCs w:val="21"/>
        </w:rPr>
        <w:t xml:space="preserve">　</w:t>
      </w:r>
      <w:r w:rsidR="007D5916" w:rsidRPr="00BC2F67">
        <w:rPr>
          <w:rFonts w:asciiTheme="minorEastAsia" w:hAnsiTheme="minorEastAsia" w:cs="ＭＳ Ｐゴシック" w:hint="eastAsia"/>
          <w:kern w:val="0"/>
          <w:szCs w:val="21"/>
        </w:rPr>
        <w:t>主要消費者金融企業（５社）の消費者向け無担保</w:t>
      </w:r>
      <w:r w:rsidRPr="00BC2F67">
        <w:rPr>
          <w:rFonts w:asciiTheme="minorEastAsia" w:hAnsiTheme="minorEastAsia" w:cs="ＭＳ Ｐゴシック" w:hint="eastAsia"/>
          <w:kern w:val="0"/>
          <w:szCs w:val="21"/>
        </w:rPr>
        <w:t>貸付残高の推移</w:t>
      </w:r>
    </w:p>
    <w:p w14:paraId="6117DA31" w14:textId="64A77EBC" w:rsidR="001A591A" w:rsidRPr="00BC2F67" w:rsidRDefault="006A5DFC" w:rsidP="001A591A">
      <w:pPr>
        <w:widowControl/>
        <w:jc w:val="center"/>
        <w:rPr>
          <w:rFonts w:asciiTheme="minorEastAsia" w:hAnsiTheme="minorEastAsia" w:cs="ＭＳ Ｐゴシック"/>
          <w:kern w:val="0"/>
          <w:szCs w:val="21"/>
        </w:rPr>
      </w:pPr>
      <w:r w:rsidRPr="00BC2F67">
        <w:rPr>
          <w:noProof/>
          <w:szCs w:val="21"/>
        </w:rPr>
        <w:drawing>
          <wp:inline distT="0" distB="0" distL="0" distR="0" wp14:anchorId="08B5D68E" wp14:editId="5554DA53">
            <wp:extent cx="4572000" cy="2743200"/>
            <wp:effectExtent l="0" t="0" r="25400" b="25400"/>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E8FDAB2" w14:textId="73BC970E" w:rsidR="001A591A" w:rsidRPr="00BC2F67" w:rsidRDefault="00BC2F67" w:rsidP="00BC2F67">
      <w:pPr>
        <w:widowControl/>
        <w:jc w:val="center"/>
        <w:rPr>
          <w:rFonts w:asciiTheme="minorEastAsia" w:hAnsiTheme="minorEastAsia" w:cs="ＭＳ Ｐゴシック"/>
          <w:kern w:val="0"/>
          <w:szCs w:val="21"/>
        </w:rPr>
      </w:pPr>
      <w:r w:rsidRPr="00BC2F67">
        <w:rPr>
          <w:rFonts w:asciiTheme="minorEastAsia" w:hAnsiTheme="minorEastAsia" w:cs="ＭＳ Ｐゴシック" w:hint="eastAsia"/>
          <w:kern w:val="0"/>
          <w:szCs w:val="21"/>
        </w:rPr>
        <w:t>（出典：各社「有価証券報告書」より作成）</w:t>
      </w:r>
    </w:p>
    <w:p w14:paraId="24FBFBEF" w14:textId="77777777" w:rsidR="00BC2F67" w:rsidRPr="00BC2F67" w:rsidRDefault="00BC2F67" w:rsidP="00BC2F67">
      <w:pPr>
        <w:widowControl/>
        <w:jc w:val="center"/>
        <w:rPr>
          <w:rFonts w:asciiTheme="minorEastAsia" w:hAnsiTheme="minorEastAsia" w:cs="ＭＳ Ｐゴシック"/>
          <w:kern w:val="0"/>
          <w:szCs w:val="21"/>
        </w:rPr>
      </w:pPr>
    </w:p>
    <w:p w14:paraId="1FC5D37B" w14:textId="77777777" w:rsidR="003823CE" w:rsidRPr="00BC2F67" w:rsidRDefault="001A591A" w:rsidP="004E5F15">
      <w:pPr>
        <w:widowControl/>
        <w:jc w:val="left"/>
        <w:rPr>
          <w:rFonts w:asciiTheme="minorEastAsia" w:hAnsiTheme="minorEastAsia" w:cs="ＭＳ Ｐゴシック"/>
          <w:kern w:val="0"/>
          <w:szCs w:val="21"/>
        </w:rPr>
      </w:pPr>
      <w:r w:rsidRPr="00BC2F67">
        <w:rPr>
          <w:rFonts w:asciiTheme="minorEastAsia" w:hAnsiTheme="minorEastAsia" w:cs="ＭＳ Ｐゴシック" w:hint="eastAsia"/>
          <w:kern w:val="0"/>
          <w:szCs w:val="21"/>
        </w:rPr>
        <w:t xml:space="preserve">　</w:t>
      </w:r>
      <w:r w:rsidR="003823CE" w:rsidRPr="00BC2F67">
        <w:rPr>
          <w:rFonts w:asciiTheme="minorEastAsia" w:hAnsiTheme="minorEastAsia" w:cs="ＭＳ Ｐゴシック" w:hint="eastAsia"/>
          <w:kern w:val="0"/>
          <w:szCs w:val="21"/>
        </w:rPr>
        <w:t>この傾向の背景には二つの原因があると考えられる。一つ目は、今回の上限金利以外の改正貸金業法によって対象となった総量規制である。この規制の下では、個人の需要者は、原則として</w:t>
      </w:r>
      <w:r w:rsidR="005B1D3D" w:rsidRPr="00BC2F67">
        <w:rPr>
          <w:rFonts w:asciiTheme="minorEastAsia" w:hAnsiTheme="minorEastAsia" w:cs="ＭＳ Ｐゴシック" w:hint="eastAsia"/>
          <w:kern w:val="0"/>
          <w:szCs w:val="21"/>
        </w:rPr>
        <w:t>その貸出量が</w:t>
      </w:r>
      <w:r w:rsidR="003823CE" w:rsidRPr="00BC2F67">
        <w:rPr>
          <w:rFonts w:asciiTheme="minorEastAsia" w:hAnsiTheme="minorEastAsia" w:cs="ＭＳ Ｐゴシック" w:hint="eastAsia"/>
          <w:kern w:val="0"/>
          <w:szCs w:val="21"/>
        </w:rPr>
        <w:t>年収等の</w:t>
      </w:r>
      <w:r w:rsidR="005B1D3D" w:rsidRPr="00BC2F67">
        <w:rPr>
          <w:rFonts w:asciiTheme="minorEastAsia" w:hAnsiTheme="minorEastAsia" w:cs="ＭＳ Ｐゴシック" w:hint="eastAsia"/>
          <w:kern w:val="0"/>
          <w:szCs w:val="21"/>
        </w:rPr>
        <w:t>三分の一までに制限されることになった。それゆえに、一人あたりの貸出量が減少した。</w:t>
      </w:r>
    </w:p>
    <w:p w14:paraId="034ED00F" w14:textId="77777777" w:rsidR="005B1D3D" w:rsidRPr="00BC2F67" w:rsidRDefault="005B1D3D" w:rsidP="00221FCA">
      <w:pPr>
        <w:widowControl/>
        <w:jc w:val="left"/>
        <w:rPr>
          <w:rFonts w:asciiTheme="minorEastAsia" w:hAnsiTheme="minorEastAsia" w:cs="ＭＳ Ｐゴシック"/>
          <w:kern w:val="0"/>
          <w:szCs w:val="21"/>
        </w:rPr>
      </w:pPr>
      <w:r w:rsidRPr="00BC2F67">
        <w:rPr>
          <w:rFonts w:asciiTheme="minorEastAsia" w:hAnsiTheme="minorEastAsia" w:cs="ＭＳ Ｐゴシック" w:hint="eastAsia"/>
          <w:kern w:val="0"/>
          <w:szCs w:val="21"/>
        </w:rPr>
        <w:t xml:space="preserve">　二つ目は、</w:t>
      </w:r>
      <w:r w:rsidR="0011387E" w:rsidRPr="00BC2F67">
        <w:rPr>
          <w:rFonts w:asciiTheme="minorEastAsia" w:hAnsiTheme="minorEastAsia" w:cs="ＭＳ Ｐゴシック" w:hint="eastAsia"/>
          <w:kern w:val="0"/>
          <w:szCs w:val="21"/>
        </w:rPr>
        <w:t>実質的な上限金利変更後に消費者金融各社がその貸出を返済リスクが少ないプライム層に限定し始めたことが考えられる。これは時期的に、2006年あるいは2010年と必ずしも時期を同じにするものではなく、2000年初期から銀行系個人向けローン</w:t>
      </w:r>
      <w:r w:rsidR="00282AFC" w:rsidRPr="00BC2F67">
        <w:rPr>
          <w:rFonts w:asciiTheme="minorEastAsia" w:hAnsiTheme="minorEastAsia" w:cs="ＭＳ Ｐゴシック" w:hint="eastAsia"/>
          <w:kern w:val="0"/>
          <w:szCs w:val="21"/>
        </w:rPr>
        <w:t>企業</w:t>
      </w:r>
      <w:r w:rsidR="0011387E" w:rsidRPr="00BC2F67">
        <w:rPr>
          <w:rFonts w:asciiTheme="minorEastAsia" w:hAnsiTheme="minorEastAsia" w:cs="ＭＳ Ｐゴシック" w:hint="eastAsia"/>
          <w:kern w:val="0"/>
          <w:szCs w:val="21"/>
        </w:rPr>
        <w:t>が、その個人所得に関する情報ネットワークを活用して、プライム層に限定した消費者金融サービスに参入し始めたことや非銀行系消費者金融が貸出量や返済履歴などの情報データベースの構築</w:t>
      </w:r>
      <w:r w:rsidR="00AC5A0A" w:rsidRPr="00BC2F67">
        <w:rPr>
          <w:rStyle w:val="ab"/>
          <w:rFonts w:asciiTheme="minorEastAsia" w:hAnsiTheme="minorEastAsia" w:cs="ＭＳ Ｐゴシック"/>
          <w:kern w:val="0"/>
          <w:szCs w:val="21"/>
        </w:rPr>
        <w:footnoteReference w:id="1"/>
      </w:r>
      <w:r w:rsidR="0011387E" w:rsidRPr="00BC2F67">
        <w:rPr>
          <w:rFonts w:asciiTheme="minorEastAsia" w:hAnsiTheme="minorEastAsia" w:cs="ＭＳ Ｐゴシック" w:hint="eastAsia"/>
          <w:kern w:val="0"/>
          <w:szCs w:val="21"/>
        </w:rPr>
        <w:t>によって、同様にそのサービスをプライム層にシフトしていったことによるものである。結果として、返済リスクが低いサブプライム層が消費者金融サービスから排除されるということになった。</w:t>
      </w:r>
    </w:p>
    <w:p w14:paraId="01906FAC" w14:textId="77777777" w:rsidR="003E4D27" w:rsidRPr="00BC2F67" w:rsidRDefault="003E4D27" w:rsidP="00221FCA">
      <w:pPr>
        <w:widowControl/>
        <w:jc w:val="left"/>
        <w:rPr>
          <w:rFonts w:asciiTheme="minorEastAsia" w:hAnsiTheme="minorEastAsia" w:cs="ＭＳ Ｐゴシック"/>
          <w:kern w:val="0"/>
          <w:szCs w:val="21"/>
        </w:rPr>
      </w:pPr>
      <w:r w:rsidRPr="00BC2F67">
        <w:rPr>
          <w:rFonts w:asciiTheme="minorEastAsia" w:hAnsiTheme="minorEastAsia" w:cs="ＭＳ Ｐゴシック" w:hint="eastAsia"/>
          <w:kern w:val="0"/>
          <w:szCs w:val="21"/>
        </w:rPr>
        <w:t xml:space="preserve">　以上のように、消費者金融業界は司法</w:t>
      </w:r>
      <w:r w:rsidR="006E5FF8" w:rsidRPr="00BC2F67">
        <w:rPr>
          <w:rFonts w:asciiTheme="minorEastAsia" w:hAnsiTheme="minorEastAsia" w:cs="ＭＳ Ｐゴシック" w:hint="eastAsia"/>
          <w:kern w:val="0"/>
          <w:szCs w:val="21"/>
        </w:rPr>
        <w:t>の</w:t>
      </w:r>
      <w:r w:rsidRPr="00BC2F67">
        <w:rPr>
          <w:rFonts w:asciiTheme="minorEastAsia" w:hAnsiTheme="minorEastAsia" w:cs="ＭＳ Ｐゴシック" w:hint="eastAsia"/>
          <w:kern w:val="0"/>
          <w:szCs w:val="21"/>
        </w:rPr>
        <w:t>判断や行政</w:t>
      </w:r>
      <w:r w:rsidR="006E5FF8" w:rsidRPr="00BC2F67">
        <w:rPr>
          <w:rFonts w:asciiTheme="minorEastAsia" w:hAnsiTheme="minorEastAsia" w:cs="ＭＳ Ｐゴシック" w:hint="eastAsia"/>
          <w:kern w:val="0"/>
          <w:szCs w:val="21"/>
        </w:rPr>
        <w:t>の</w:t>
      </w:r>
      <w:r w:rsidRPr="00BC2F67">
        <w:rPr>
          <w:rFonts w:asciiTheme="minorEastAsia" w:hAnsiTheme="minorEastAsia" w:cs="ＭＳ Ｐゴシック" w:hint="eastAsia"/>
          <w:kern w:val="0"/>
          <w:szCs w:val="21"/>
        </w:rPr>
        <w:t>施策、</w:t>
      </w:r>
      <w:r w:rsidR="00276C31" w:rsidRPr="00BC2F67">
        <w:rPr>
          <w:rFonts w:asciiTheme="minorEastAsia" w:hAnsiTheme="minorEastAsia" w:cs="ＭＳ Ｐゴシック" w:hint="eastAsia"/>
          <w:kern w:val="0"/>
          <w:szCs w:val="21"/>
        </w:rPr>
        <w:t>新しい</w:t>
      </w:r>
      <w:r w:rsidRPr="00BC2F67">
        <w:rPr>
          <w:rFonts w:asciiTheme="minorEastAsia" w:hAnsiTheme="minorEastAsia" w:cs="ＭＳ Ｐゴシック" w:hint="eastAsia"/>
          <w:kern w:val="0"/>
          <w:szCs w:val="21"/>
        </w:rPr>
        <w:t>プレーヤーの</w:t>
      </w:r>
      <w:r w:rsidR="00276C31" w:rsidRPr="00BC2F67">
        <w:rPr>
          <w:rFonts w:asciiTheme="minorEastAsia" w:hAnsiTheme="minorEastAsia" w:cs="ＭＳ Ｐゴシック" w:hint="eastAsia"/>
          <w:kern w:val="0"/>
          <w:szCs w:val="21"/>
        </w:rPr>
        <w:t>参入</w:t>
      </w:r>
      <w:r w:rsidRPr="00BC2F67">
        <w:rPr>
          <w:rFonts w:asciiTheme="minorEastAsia" w:hAnsiTheme="minorEastAsia" w:cs="ＭＳ Ｐゴシック" w:hint="eastAsia"/>
          <w:kern w:val="0"/>
          <w:szCs w:val="21"/>
        </w:rPr>
        <w:t>、ネットワーク構築などによって著しく変化している。</w:t>
      </w:r>
    </w:p>
    <w:p w14:paraId="1D18D103" w14:textId="77777777" w:rsidR="006E5FF8" w:rsidRPr="00BC2F67" w:rsidRDefault="00ED585C" w:rsidP="00221FCA">
      <w:pPr>
        <w:widowControl/>
        <w:jc w:val="left"/>
        <w:rPr>
          <w:rFonts w:asciiTheme="minorEastAsia" w:hAnsiTheme="minorEastAsia" w:cs="ＭＳ Ｐゴシック"/>
          <w:kern w:val="0"/>
          <w:szCs w:val="21"/>
        </w:rPr>
      </w:pPr>
      <w:r w:rsidRPr="00BC2F67">
        <w:rPr>
          <w:rFonts w:asciiTheme="minorEastAsia" w:hAnsiTheme="minorEastAsia" w:cs="ＭＳ Ｐゴシック"/>
          <w:kern w:val="0"/>
          <w:szCs w:val="21"/>
        </w:rPr>
        <w:br w:type="page"/>
      </w:r>
    </w:p>
    <w:p w14:paraId="5C171B0D" w14:textId="77777777" w:rsidR="00715E74" w:rsidRPr="00BC2F67" w:rsidRDefault="006E5FF8" w:rsidP="006E5FF8">
      <w:pPr>
        <w:widowControl/>
        <w:ind w:firstLineChars="100" w:firstLine="210"/>
        <w:jc w:val="center"/>
        <w:rPr>
          <w:rFonts w:asciiTheme="minorEastAsia" w:hAnsiTheme="minorEastAsia" w:cs="ＭＳ Ｐゴシック"/>
          <w:kern w:val="0"/>
          <w:szCs w:val="21"/>
        </w:rPr>
      </w:pPr>
      <w:r w:rsidRPr="00BC2F67">
        <w:rPr>
          <w:rFonts w:asciiTheme="minorEastAsia" w:hAnsiTheme="minorEastAsia" w:cs="ＭＳ Ｐゴシック" w:hint="eastAsia"/>
          <w:color w:val="000000"/>
          <w:kern w:val="0"/>
          <w:szCs w:val="21"/>
        </w:rPr>
        <w:lastRenderedPageBreak/>
        <w:t xml:space="preserve">4章　</w:t>
      </w:r>
      <w:r w:rsidR="00597FAF" w:rsidRPr="00BC2F67">
        <w:rPr>
          <w:rFonts w:asciiTheme="minorEastAsia" w:hAnsiTheme="minorEastAsia" w:cs="ＭＳ Ｐゴシック"/>
          <w:color w:val="000000"/>
          <w:kern w:val="0"/>
          <w:szCs w:val="21"/>
        </w:rPr>
        <w:t>消費者金融</w:t>
      </w:r>
      <w:r w:rsidR="000073BF" w:rsidRPr="00BC2F67">
        <w:rPr>
          <w:rFonts w:asciiTheme="minorEastAsia" w:hAnsiTheme="minorEastAsia" w:cs="ＭＳ Ｐゴシック" w:hint="eastAsia"/>
          <w:color w:val="000000"/>
          <w:kern w:val="0"/>
          <w:szCs w:val="21"/>
        </w:rPr>
        <w:t>サービス</w:t>
      </w:r>
      <w:r w:rsidR="00715E74" w:rsidRPr="00BC2F67">
        <w:rPr>
          <w:rFonts w:asciiTheme="minorEastAsia" w:hAnsiTheme="minorEastAsia" w:cs="ＭＳ Ｐゴシック"/>
          <w:color w:val="000000"/>
          <w:kern w:val="0"/>
          <w:szCs w:val="21"/>
        </w:rPr>
        <w:t>の</w:t>
      </w:r>
      <w:r w:rsidR="00597FAF" w:rsidRPr="00BC2F67">
        <w:rPr>
          <w:rFonts w:asciiTheme="minorEastAsia" w:hAnsiTheme="minorEastAsia" w:cs="ＭＳ Ｐゴシック" w:hint="eastAsia"/>
          <w:color w:val="000000"/>
          <w:kern w:val="0"/>
          <w:szCs w:val="21"/>
        </w:rPr>
        <w:t>ミクロ経済学的位置づけ</w:t>
      </w:r>
    </w:p>
    <w:p w14:paraId="7D75ACE7" w14:textId="77777777" w:rsidR="007774B7" w:rsidRPr="00BC2F67" w:rsidRDefault="00597FAF" w:rsidP="00597FAF">
      <w:pPr>
        <w:widowControl/>
        <w:jc w:val="left"/>
        <w:rPr>
          <w:rFonts w:asciiTheme="minorEastAsia" w:hAnsiTheme="minorEastAsia" w:cs="ＭＳ Ｐゴシック"/>
          <w:color w:val="000000"/>
          <w:kern w:val="0"/>
          <w:szCs w:val="21"/>
        </w:rPr>
      </w:pPr>
      <w:r w:rsidRPr="00BC2F67">
        <w:rPr>
          <w:rFonts w:asciiTheme="minorEastAsia" w:hAnsiTheme="minorEastAsia" w:cs="ＭＳ Ｐゴシック" w:hint="eastAsia"/>
          <w:color w:val="000000"/>
          <w:kern w:val="0"/>
          <w:szCs w:val="21"/>
        </w:rPr>
        <w:t xml:space="preserve">　</w:t>
      </w:r>
      <w:r w:rsidR="007774B7" w:rsidRPr="00BC2F67">
        <w:rPr>
          <w:rFonts w:asciiTheme="minorEastAsia" w:hAnsiTheme="minorEastAsia" w:cs="ＭＳ Ｐゴシック" w:hint="eastAsia"/>
          <w:color w:val="000000"/>
          <w:kern w:val="0"/>
          <w:szCs w:val="21"/>
        </w:rPr>
        <w:t>本章では、消費者金融サービスに対する規制の意義を検討するべく、消費者金融</w:t>
      </w:r>
      <w:r w:rsidR="000073BF" w:rsidRPr="00BC2F67">
        <w:rPr>
          <w:rFonts w:asciiTheme="minorEastAsia" w:hAnsiTheme="minorEastAsia" w:cs="ＭＳ Ｐゴシック" w:hint="eastAsia"/>
          <w:color w:val="000000"/>
          <w:kern w:val="0"/>
          <w:szCs w:val="21"/>
        </w:rPr>
        <w:t>サービス</w:t>
      </w:r>
      <w:r w:rsidR="007774B7" w:rsidRPr="00BC2F67">
        <w:rPr>
          <w:rFonts w:asciiTheme="minorEastAsia" w:hAnsiTheme="minorEastAsia" w:cs="ＭＳ Ｐゴシック" w:hint="eastAsia"/>
          <w:color w:val="000000"/>
          <w:kern w:val="0"/>
          <w:szCs w:val="21"/>
        </w:rPr>
        <w:t>をミクロ経済学的観点から位置づけなおす。</w:t>
      </w:r>
    </w:p>
    <w:p w14:paraId="26772716" w14:textId="77777777" w:rsidR="000073BF" w:rsidRPr="00BC2F67" w:rsidRDefault="007774B7" w:rsidP="000073BF">
      <w:pPr>
        <w:widowControl/>
        <w:ind w:firstLineChars="100" w:firstLine="210"/>
        <w:jc w:val="left"/>
        <w:rPr>
          <w:rFonts w:asciiTheme="minorEastAsia" w:hAnsiTheme="minorEastAsia" w:cs="ＭＳ Ｐゴシック"/>
          <w:color w:val="000000"/>
          <w:kern w:val="0"/>
          <w:szCs w:val="21"/>
        </w:rPr>
      </w:pPr>
      <w:r w:rsidRPr="00BC2F67">
        <w:rPr>
          <w:rFonts w:asciiTheme="minorEastAsia" w:hAnsiTheme="minorEastAsia" w:cs="MS-Mincho" w:hint="eastAsia"/>
          <w:kern w:val="0"/>
          <w:szCs w:val="21"/>
        </w:rPr>
        <w:t>晝間（2001）によれば、</w:t>
      </w:r>
      <w:r w:rsidR="00597FAF" w:rsidRPr="00BC2F67">
        <w:rPr>
          <w:rFonts w:asciiTheme="minorEastAsia" w:hAnsiTheme="minorEastAsia" w:cs="ＭＳ Ｐゴシック" w:hint="eastAsia"/>
          <w:color w:val="000000"/>
          <w:kern w:val="0"/>
          <w:szCs w:val="21"/>
        </w:rPr>
        <w:t>消費者金融は、個人の制約付き消費を超えて、望ましい消費の時間的パターンを選択することを可能にする。</w:t>
      </w:r>
      <w:r w:rsidR="000073BF" w:rsidRPr="00BC2F67">
        <w:rPr>
          <w:rFonts w:asciiTheme="minorEastAsia" w:hAnsiTheme="minorEastAsia" w:cs="ＭＳ Ｐゴシック" w:hint="eastAsia"/>
          <w:color w:val="000000"/>
          <w:kern w:val="0"/>
          <w:szCs w:val="21"/>
        </w:rPr>
        <w:t>ただし、その前提には自己利益最大化と合理的思考がある。</w:t>
      </w:r>
    </w:p>
    <w:p w14:paraId="4423328F" w14:textId="77777777" w:rsidR="000073BF" w:rsidRPr="00BC2F67" w:rsidRDefault="000073BF" w:rsidP="000073BF">
      <w:pPr>
        <w:widowControl/>
        <w:ind w:firstLineChars="100" w:firstLine="210"/>
        <w:jc w:val="left"/>
        <w:rPr>
          <w:rFonts w:asciiTheme="minorEastAsia" w:hAnsiTheme="minorEastAsia" w:cs="ＭＳ Ｐゴシック"/>
          <w:color w:val="000000"/>
          <w:kern w:val="0"/>
          <w:szCs w:val="21"/>
        </w:rPr>
      </w:pPr>
      <w:r w:rsidRPr="00BC2F67">
        <w:rPr>
          <w:rFonts w:asciiTheme="minorEastAsia" w:hAnsiTheme="minorEastAsia" w:cs="ＭＳ Ｐゴシック" w:hint="eastAsia"/>
          <w:color w:val="000000"/>
          <w:kern w:val="0"/>
          <w:szCs w:val="21"/>
        </w:rPr>
        <w:t>返済リスクに関して不確実性があったとしても、消費者金融サービスは個人の消費行動を最適化できる。なぜなら、情報の対称性という仮定が満たされる、つまり</w:t>
      </w:r>
      <w:r w:rsidR="006E24AF" w:rsidRPr="00BC2F67">
        <w:rPr>
          <w:rFonts w:asciiTheme="minorEastAsia" w:hAnsiTheme="minorEastAsia" w:cs="ＭＳ Ｐゴシック" w:hint="eastAsia"/>
          <w:color w:val="000000"/>
          <w:kern w:val="0"/>
          <w:szCs w:val="21"/>
        </w:rPr>
        <w:t>貸出</w:t>
      </w:r>
      <w:r w:rsidRPr="00BC2F67">
        <w:rPr>
          <w:rFonts w:asciiTheme="minorEastAsia" w:hAnsiTheme="minorEastAsia" w:cs="ＭＳ Ｐゴシック" w:hint="eastAsia"/>
          <w:color w:val="000000"/>
          <w:kern w:val="0"/>
          <w:szCs w:val="21"/>
        </w:rPr>
        <w:t>需要者と</w:t>
      </w:r>
      <w:r w:rsidR="00687A81" w:rsidRPr="00BC2F67">
        <w:rPr>
          <w:rFonts w:asciiTheme="minorEastAsia" w:hAnsiTheme="minorEastAsia" w:cs="ＭＳ Ｐゴシック" w:hint="eastAsia"/>
          <w:color w:val="000000"/>
          <w:kern w:val="0"/>
          <w:szCs w:val="21"/>
        </w:rPr>
        <w:t>消費者金融</w:t>
      </w:r>
      <w:r w:rsidRPr="00BC2F67">
        <w:rPr>
          <w:rFonts w:asciiTheme="minorEastAsia" w:hAnsiTheme="minorEastAsia" w:cs="ＭＳ Ｐゴシック" w:hint="eastAsia"/>
          <w:color w:val="000000"/>
          <w:kern w:val="0"/>
          <w:szCs w:val="21"/>
        </w:rPr>
        <w:t>がその返済リスクの不確実性について同程度、観察可能であるならば、貸出金利にリスクプレミアムを上乗せたしたうえで貸出が行われるからである。</w:t>
      </w:r>
    </w:p>
    <w:p w14:paraId="1557814D" w14:textId="77777777" w:rsidR="000073BF" w:rsidRPr="00BC2F67" w:rsidRDefault="009F1F93" w:rsidP="007774B7">
      <w:pPr>
        <w:widowControl/>
        <w:ind w:firstLineChars="100" w:firstLine="210"/>
        <w:jc w:val="left"/>
        <w:rPr>
          <w:rFonts w:asciiTheme="minorEastAsia" w:hAnsiTheme="minorEastAsia" w:cs="ＭＳ Ｐゴシック"/>
          <w:color w:val="000000"/>
          <w:kern w:val="0"/>
          <w:szCs w:val="21"/>
        </w:rPr>
      </w:pPr>
      <w:r w:rsidRPr="00BC2F67">
        <w:rPr>
          <w:rFonts w:asciiTheme="minorEastAsia" w:hAnsiTheme="minorEastAsia" w:cs="ＭＳ Ｐゴシック" w:hint="eastAsia"/>
          <w:color w:val="000000"/>
          <w:kern w:val="0"/>
          <w:szCs w:val="21"/>
        </w:rPr>
        <w:t>一方で、情報の対称性が満たされないならば、消費者金融サービスは個人の消費行動を最適化できるとは限らない。なぜなら、</w:t>
      </w:r>
      <w:r w:rsidR="005C0113" w:rsidRPr="00BC2F67">
        <w:rPr>
          <w:rFonts w:asciiTheme="minorEastAsia" w:hAnsiTheme="minorEastAsia" w:cs="ＭＳ Ｐゴシック" w:hint="eastAsia"/>
          <w:color w:val="000000"/>
          <w:kern w:val="0"/>
          <w:szCs w:val="21"/>
        </w:rPr>
        <w:t>逆選択</w:t>
      </w:r>
      <w:r w:rsidRPr="00BC2F67">
        <w:rPr>
          <w:rFonts w:asciiTheme="minorEastAsia" w:hAnsiTheme="minorEastAsia" w:cs="ＭＳ Ｐゴシック" w:hint="eastAsia"/>
          <w:color w:val="000000"/>
          <w:kern w:val="0"/>
          <w:szCs w:val="21"/>
        </w:rPr>
        <w:t>と</w:t>
      </w:r>
      <w:r w:rsidR="005C0113" w:rsidRPr="00BC2F67">
        <w:rPr>
          <w:rFonts w:asciiTheme="minorEastAsia" w:hAnsiTheme="minorEastAsia" w:cs="ＭＳ Ｐゴシック" w:hint="eastAsia"/>
          <w:color w:val="000000"/>
          <w:kern w:val="0"/>
          <w:szCs w:val="21"/>
        </w:rPr>
        <w:t>モラルハザード</w:t>
      </w:r>
      <w:r w:rsidRPr="00BC2F67">
        <w:rPr>
          <w:rFonts w:asciiTheme="minorEastAsia" w:hAnsiTheme="minorEastAsia" w:cs="ＭＳ Ｐゴシック" w:hint="eastAsia"/>
          <w:color w:val="000000"/>
          <w:kern w:val="0"/>
          <w:szCs w:val="21"/>
        </w:rPr>
        <w:t>の問題が起きるからである。</w:t>
      </w:r>
      <w:r w:rsidR="005C0113" w:rsidRPr="00BC2F67">
        <w:rPr>
          <w:rFonts w:asciiTheme="minorEastAsia" w:hAnsiTheme="minorEastAsia" w:cs="ＭＳ Ｐゴシック" w:hint="eastAsia"/>
          <w:color w:val="000000"/>
          <w:kern w:val="0"/>
          <w:szCs w:val="21"/>
        </w:rPr>
        <w:t>双方とも消費者金融市場を縮小させたりするなど市場を歪める効果を持つ</w:t>
      </w:r>
      <w:r w:rsidR="005C0113" w:rsidRPr="00BC2F67">
        <w:rPr>
          <w:rStyle w:val="ab"/>
          <w:rFonts w:asciiTheme="minorEastAsia" w:hAnsiTheme="minorEastAsia" w:cs="ＭＳ Ｐゴシック"/>
          <w:color w:val="000000"/>
          <w:kern w:val="0"/>
          <w:szCs w:val="21"/>
        </w:rPr>
        <w:footnoteReference w:id="2"/>
      </w:r>
      <w:r w:rsidR="005C0113" w:rsidRPr="00BC2F67">
        <w:rPr>
          <w:rFonts w:asciiTheme="minorEastAsia" w:hAnsiTheme="minorEastAsia" w:cs="ＭＳ Ｐゴシック" w:hint="eastAsia"/>
          <w:color w:val="000000"/>
          <w:kern w:val="0"/>
          <w:szCs w:val="21"/>
        </w:rPr>
        <w:t>。</w:t>
      </w:r>
    </w:p>
    <w:p w14:paraId="59082948" w14:textId="77777777" w:rsidR="0020179A" w:rsidRPr="00BC2F67" w:rsidRDefault="005C0113" w:rsidP="007774B7">
      <w:pPr>
        <w:widowControl/>
        <w:ind w:firstLineChars="100" w:firstLine="210"/>
        <w:jc w:val="left"/>
        <w:rPr>
          <w:rFonts w:asciiTheme="minorEastAsia" w:hAnsiTheme="minorEastAsia" w:cs="ＭＳ Ｐゴシック"/>
          <w:color w:val="000000"/>
          <w:kern w:val="0"/>
          <w:szCs w:val="21"/>
        </w:rPr>
      </w:pPr>
      <w:r w:rsidRPr="00BC2F67">
        <w:rPr>
          <w:rFonts w:asciiTheme="minorEastAsia" w:hAnsiTheme="minorEastAsia" w:cs="ＭＳ Ｐゴシック" w:hint="eastAsia"/>
          <w:color w:val="000000"/>
          <w:kern w:val="0"/>
          <w:szCs w:val="21"/>
        </w:rPr>
        <w:t>逆選択とモラルハザードの問題に対しては、それぞれ自己選択と信用割当という手段が消費行動の最適化のためには適切である。なぜなら、ハイリスク・ハイリターンとローリスク・ローリタンという2つのサービスの選択肢を選ばせる自己選択の下では、プライム層及びサブプライム層の各々が適切にサービスを選ぶことが期待できる一方で、信用割当では需要者の貸出限度額を設定することで、モラルハザードによる非効率を</w:t>
      </w:r>
      <w:r w:rsidR="00725421" w:rsidRPr="00BC2F67">
        <w:rPr>
          <w:rFonts w:asciiTheme="minorEastAsia" w:hAnsiTheme="minorEastAsia" w:cs="ＭＳ Ｐゴシック" w:hint="eastAsia"/>
          <w:color w:val="000000"/>
          <w:kern w:val="0"/>
          <w:szCs w:val="21"/>
        </w:rPr>
        <w:t>ある程度緩和できると考えられるからだ。</w:t>
      </w:r>
    </w:p>
    <w:p w14:paraId="2924A5D8" w14:textId="77777777" w:rsidR="005C0113" w:rsidRPr="00BC2F67" w:rsidRDefault="00725421" w:rsidP="0020179A">
      <w:pPr>
        <w:widowControl/>
        <w:ind w:firstLineChars="100" w:firstLine="210"/>
        <w:jc w:val="left"/>
        <w:rPr>
          <w:rFonts w:asciiTheme="minorEastAsia" w:hAnsiTheme="minorEastAsia" w:cs="ＭＳ Ｐゴシック"/>
          <w:color w:val="000000"/>
          <w:kern w:val="0"/>
          <w:szCs w:val="21"/>
        </w:rPr>
      </w:pPr>
      <w:r w:rsidRPr="00BC2F67">
        <w:rPr>
          <w:rFonts w:asciiTheme="minorEastAsia" w:hAnsiTheme="minorEastAsia" w:cs="ＭＳ Ｐゴシック" w:hint="eastAsia"/>
          <w:color w:val="000000"/>
          <w:kern w:val="0"/>
          <w:szCs w:val="21"/>
        </w:rPr>
        <w:t>後者の信用割当</w:t>
      </w:r>
      <w:r w:rsidR="00030CA9" w:rsidRPr="00BC2F67">
        <w:rPr>
          <w:rFonts w:asciiTheme="minorEastAsia" w:hAnsiTheme="minorEastAsia" w:cs="ＭＳ Ｐゴシック" w:hint="eastAsia"/>
          <w:color w:val="000000"/>
          <w:kern w:val="0"/>
          <w:szCs w:val="21"/>
        </w:rPr>
        <w:t>は、改正貸金業法の総量規制と同様のものであると言え、そこに行政による</w:t>
      </w:r>
      <w:r w:rsidRPr="00BC2F67">
        <w:rPr>
          <w:rFonts w:asciiTheme="minorEastAsia" w:hAnsiTheme="minorEastAsia" w:cs="ＭＳ Ｐゴシック" w:hint="eastAsia"/>
          <w:color w:val="000000"/>
          <w:kern w:val="0"/>
          <w:szCs w:val="21"/>
        </w:rPr>
        <w:t>規制の意義がある。前者の自己選択に関しては、以前より一つの消費者金融</w:t>
      </w:r>
      <w:r w:rsidR="00282AFC" w:rsidRPr="00BC2F67">
        <w:rPr>
          <w:rFonts w:asciiTheme="minorEastAsia" w:hAnsiTheme="minorEastAsia" w:cs="ＭＳ Ｐゴシック" w:hint="eastAsia"/>
          <w:color w:val="000000"/>
          <w:kern w:val="0"/>
          <w:szCs w:val="21"/>
        </w:rPr>
        <w:t>企業</w:t>
      </w:r>
      <w:r w:rsidRPr="00BC2F67">
        <w:rPr>
          <w:rFonts w:asciiTheme="minorEastAsia" w:hAnsiTheme="minorEastAsia" w:cs="ＭＳ Ｐゴシック" w:hint="eastAsia"/>
          <w:color w:val="000000"/>
          <w:kern w:val="0"/>
          <w:szCs w:val="21"/>
        </w:rPr>
        <w:t>の中でも高金利の無担保融資や低金利の担保融資を行っていることに加えて、2000年初期より参入し始めた銀行系消費者金融の情報ネットワークや非銀行系のデータベースによって、情報の非対称性がある程度最小化でき、それに応じて逆選択という問題も解消できている可能性がある。</w:t>
      </w:r>
    </w:p>
    <w:p w14:paraId="7DFB1E84" w14:textId="77777777" w:rsidR="00F55C49" w:rsidRPr="00BC2F67" w:rsidRDefault="00ED585C" w:rsidP="00ED585C">
      <w:pPr>
        <w:widowControl/>
        <w:jc w:val="left"/>
        <w:rPr>
          <w:rFonts w:asciiTheme="minorEastAsia" w:hAnsiTheme="minorEastAsia" w:cs="ＭＳ Ｐゴシック"/>
          <w:color w:val="000000"/>
          <w:kern w:val="0"/>
          <w:szCs w:val="21"/>
        </w:rPr>
      </w:pPr>
      <w:r w:rsidRPr="00BC2F67">
        <w:rPr>
          <w:rFonts w:asciiTheme="minorEastAsia" w:hAnsiTheme="minorEastAsia" w:cs="ＭＳ Ｐゴシック"/>
          <w:color w:val="000000"/>
          <w:kern w:val="0"/>
          <w:szCs w:val="21"/>
        </w:rPr>
        <w:br w:type="page"/>
      </w:r>
    </w:p>
    <w:p w14:paraId="25CE9FFF" w14:textId="77777777" w:rsidR="00715E74" w:rsidRPr="00BC2F67" w:rsidRDefault="00F55C49" w:rsidP="00F55C49">
      <w:pPr>
        <w:widowControl/>
        <w:jc w:val="center"/>
        <w:rPr>
          <w:rFonts w:asciiTheme="minorEastAsia" w:hAnsiTheme="minorEastAsia" w:cs="ＭＳ Ｐゴシック"/>
          <w:kern w:val="0"/>
          <w:szCs w:val="21"/>
        </w:rPr>
      </w:pPr>
      <w:r w:rsidRPr="00BC2F67">
        <w:rPr>
          <w:rFonts w:asciiTheme="minorEastAsia" w:hAnsiTheme="minorEastAsia" w:cs="ＭＳ Ｐゴシック" w:hint="eastAsia"/>
          <w:color w:val="000000"/>
          <w:kern w:val="0"/>
          <w:szCs w:val="21"/>
        </w:rPr>
        <w:lastRenderedPageBreak/>
        <w:t xml:space="preserve">5章　</w:t>
      </w:r>
      <w:r w:rsidRPr="00BC2F67">
        <w:rPr>
          <w:rFonts w:asciiTheme="minorEastAsia" w:hAnsiTheme="minorEastAsia" w:cs="ＭＳ Ｐゴシック"/>
          <w:color w:val="000000"/>
          <w:kern w:val="0"/>
          <w:szCs w:val="21"/>
        </w:rPr>
        <w:t>消費者金融市場の</w:t>
      </w:r>
      <w:r w:rsidR="00715E74" w:rsidRPr="00BC2F67">
        <w:rPr>
          <w:rFonts w:asciiTheme="minorEastAsia" w:hAnsiTheme="minorEastAsia" w:cs="ＭＳ Ｐゴシック"/>
          <w:color w:val="000000"/>
          <w:kern w:val="0"/>
          <w:szCs w:val="21"/>
        </w:rPr>
        <w:t>分析</w:t>
      </w:r>
    </w:p>
    <w:p w14:paraId="02DCBECD" w14:textId="77777777" w:rsidR="00715E74" w:rsidRPr="00BC2F67" w:rsidRDefault="00F55C49" w:rsidP="00F55C49">
      <w:pPr>
        <w:widowControl/>
        <w:jc w:val="left"/>
        <w:rPr>
          <w:rFonts w:asciiTheme="minorEastAsia" w:hAnsiTheme="minorEastAsia" w:cs="ＭＳ Ｐゴシック"/>
          <w:color w:val="000000"/>
          <w:kern w:val="0"/>
          <w:szCs w:val="21"/>
        </w:rPr>
      </w:pPr>
      <w:r w:rsidRPr="00BC2F67">
        <w:rPr>
          <w:rFonts w:asciiTheme="minorEastAsia" w:hAnsiTheme="minorEastAsia" w:cs="ＭＳ Ｐゴシック" w:hint="eastAsia"/>
          <w:color w:val="000000"/>
          <w:kern w:val="0"/>
          <w:szCs w:val="21"/>
        </w:rPr>
        <w:t xml:space="preserve">　3章で述べたように、消費者金融業界は銀行系消費者金融の参入などによって、劇的な変化を迎えている。このことがどのように市場の貸出金利に影響を与えているかを検討する。</w:t>
      </w:r>
    </w:p>
    <w:p w14:paraId="699064AF" w14:textId="77777777" w:rsidR="002F19AE" w:rsidRPr="00BC2F67" w:rsidRDefault="00F55C49" w:rsidP="002F19AE">
      <w:pPr>
        <w:widowControl/>
        <w:jc w:val="left"/>
        <w:rPr>
          <w:rFonts w:asciiTheme="minorEastAsia" w:hAnsiTheme="minorEastAsia" w:cs="ＭＳ Ｐゴシック"/>
          <w:color w:val="000000"/>
          <w:kern w:val="0"/>
          <w:szCs w:val="21"/>
        </w:rPr>
      </w:pPr>
      <w:r w:rsidRPr="00BC2F67">
        <w:rPr>
          <w:rFonts w:asciiTheme="minorEastAsia" w:hAnsiTheme="minorEastAsia" w:cs="ＭＳ Ｐゴシック" w:hint="eastAsia"/>
          <w:color w:val="000000"/>
          <w:kern w:val="0"/>
          <w:szCs w:val="21"/>
        </w:rPr>
        <w:t xml:space="preserve">　平瀬（2003）によれば、消費者金融市場にはセパレーティング均衡がある。以下がそのことを満たす前提である。</w:t>
      </w:r>
    </w:p>
    <w:p w14:paraId="63737FD7" w14:textId="77777777" w:rsidR="00573739" w:rsidRPr="00BC2F67" w:rsidRDefault="002F19AE" w:rsidP="00573739">
      <w:pPr>
        <w:widowControl/>
        <w:jc w:val="distribute"/>
        <w:rPr>
          <w:rFonts w:asciiTheme="minorEastAsia" w:hAnsiTheme="minorEastAsia" w:cs="ＭＳ Ｐゴシック"/>
          <w:color w:val="000000"/>
          <w:kern w:val="0"/>
          <w:szCs w:val="21"/>
        </w:rPr>
      </w:pPr>
      <m:oMathPara>
        <m:oMathParaPr>
          <m:jc m:val="center"/>
        </m:oMathParaPr>
        <m:oMath>
          <m:r>
            <m:rPr>
              <m:sty m:val="p"/>
            </m:rPr>
            <w:rPr>
              <w:rFonts w:ascii="Cambria Math" w:hAnsi="Cambria Math" w:cs="ＭＳ Ｐゴシック"/>
              <w:color w:val="000000"/>
              <w:kern w:val="0"/>
              <w:szCs w:val="21"/>
            </w:rPr>
            <m:t>(1)</m:t>
          </m:r>
          <m:sSup>
            <m:sSupPr>
              <m:ctrlPr>
                <w:rPr>
                  <w:rFonts w:ascii="Cambria Math" w:hAnsi="Cambria Math" w:cs="ＭＳ Ｐゴシック"/>
                  <w:color w:val="000000"/>
                  <w:kern w:val="0"/>
                  <w:szCs w:val="21"/>
                </w:rPr>
              </m:ctrlPr>
            </m:sSupPr>
            <m:e>
              <m:r>
                <m:rPr>
                  <m:sty m:val="p"/>
                </m:rPr>
                <w:rPr>
                  <w:rFonts w:ascii="Cambria Math" w:hAnsi="Cambria Math" w:cs="ＭＳ Ｐゴシック"/>
                  <w:color w:val="000000"/>
                  <w:kern w:val="0"/>
                  <w:szCs w:val="21"/>
                </w:rPr>
                <m:t>Eπ</m:t>
              </m:r>
            </m:e>
            <m:sup>
              <m:r>
                <m:rPr>
                  <m:sty m:val="p"/>
                </m:rPr>
                <w:rPr>
                  <w:rFonts w:ascii="Cambria Math" w:hAnsi="Cambria Math" w:cs="ＭＳ Ｐゴシック"/>
                  <w:color w:val="000000"/>
                  <w:kern w:val="0"/>
                  <w:szCs w:val="21"/>
                </w:rPr>
                <m:t>p</m:t>
              </m:r>
            </m:sup>
          </m:sSup>
          <m:r>
            <m:rPr>
              <m:sty m:val="p"/>
            </m:rPr>
            <w:rPr>
              <w:rFonts w:ascii="Cambria Math" w:hAnsi="Cambria Math" w:cs="ＭＳ Ｐゴシック"/>
              <w:color w:val="000000"/>
              <w:kern w:val="0"/>
              <w:szCs w:val="21"/>
            </w:rPr>
            <m:t>=</m:t>
          </m:r>
          <m:d>
            <m:dPr>
              <m:begChr m:val="{"/>
              <m:endChr m:val=""/>
              <m:ctrlPr>
                <w:rPr>
                  <w:rFonts w:ascii="Cambria Math" w:hAnsi="Cambria Math" w:cs="ＭＳ Ｐゴシック"/>
                  <w:color w:val="000000"/>
                  <w:kern w:val="0"/>
                  <w:szCs w:val="21"/>
                </w:rPr>
              </m:ctrlPr>
            </m:dPr>
            <m:e>
              <m:sSub>
                <m:sSubPr>
                  <m:ctrlPr>
                    <w:rPr>
                      <w:rFonts w:ascii="Cambria Math" w:hAnsi="Cambria Math" w:cs="ＭＳ Ｐゴシック"/>
                      <w:color w:val="000000"/>
                      <w:kern w:val="0"/>
                      <w:szCs w:val="21"/>
                    </w:rPr>
                  </m:ctrlPr>
                </m:sSubPr>
                <m:e>
                  <m:r>
                    <m:rPr>
                      <m:sty m:val="p"/>
                    </m:rPr>
                    <w:rPr>
                      <w:rFonts w:ascii="Cambria Math" w:hAnsi="Cambria Math" w:cs="ＭＳ Ｐゴシック"/>
                      <w:color w:val="000000"/>
                      <w:kern w:val="0"/>
                      <w:szCs w:val="21"/>
                    </w:rPr>
                    <m:t>q</m:t>
                  </m:r>
                </m:e>
                <m:sub>
                  <m:r>
                    <m:rPr>
                      <m:sty m:val="p"/>
                    </m:rPr>
                    <w:rPr>
                      <w:rFonts w:ascii="Cambria Math" w:hAnsi="Cambria Math" w:cs="ＭＳ Ｐゴシック"/>
                      <w:color w:val="000000"/>
                      <w:kern w:val="0"/>
                      <w:szCs w:val="21"/>
                    </w:rPr>
                    <m:t>1</m:t>
                  </m:r>
                </m:sub>
              </m:sSub>
            </m:e>
          </m:d>
          <m:r>
            <m:rPr>
              <m:sty m:val="p"/>
            </m:rPr>
            <w:rPr>
              <w:rFonts w:ascii="Cambria Math" w:hAnsi="Cambria Math" w:cs="ＭＳ Ｐゴシック"/>
              <w:color w:val="000000"/>
              <w:kern w:val="0"/>
              <w:szCs w:val="21"/>
            </w:rPr>
            <m:t>h+</m:t>
          </m:r>
          <m:sSub>
            <m:sSubPr>
              <m:ctrlPr>
                <w:rPr>
                  <w:rFonts w:ascii="Cambria Math" w:hAnsi="Cambria Math" w:cs="ＭＳ Ｐゴシック"/>
                  <w:color w:val="000000"/>
                  <w:kern w:val="0"/>
                  <w:szCs w:val="21"/>
                </w:rPr>
              </m:ctrlPr>
            </m:sSubPr>
            <m:e>
              <m:r>
                <m:rPr>
                  <m:sty m:val="p"/>
                </m:rPr>
                <w:rPr>
                  <w:rFonts w:ascii="Cambria Math" w:hAnsi="Cambria Math" w:cs="ＭＳ Ｐゴシック"/>
                  <w:color w:val="000000"/>
                  <w:kern w:val="0"/>
                  <w:szCs w:val="21"/>
                </w:rPr>
                <m:t>q</m:t>
              </m:r>
            </m:e>
            <m:sub>
              <m:r>
                <m:rPr>
                  <m:sty m:val="p"/>
                </m:rPr>
                <w:rPr>
                  <w:rFonts w:ascii="Cambria Math" w:hAnsi="Cambria Math" w:cs="ＭＳ Ｐゴシック"/>
                  <w:color w:val="000000"/>
                  <w:kern w:val="0"/>
                  <w:szCs w:val="21"/>
                </w:rPr>
                <m:t>2</m:t>
              </m:r>
            </m:sub>
          </m:sSub>
          <m:d>
            <m:dPr>
              <m:begChr m:val=""/>
              <m:endChr m:val="}"/>
              <m:ctrlPr>
                <w:rPr>
                  <w:rFonts w:ascii="Cambria Math" w:hAnsi="Cambria Math" w:cs="ＭＳ Ｐゴシック"/>
                  <w:color w:val="000000"/>
                  <w:kern w:val="0"/>
                  <w:szCs w:val="21"/>
                </w:rPr>
              </m:ctrlPr>
            </m:dPr>
            <m:e>
              <m:d>
                <m:dPr>
                  <m:ctrlPr>
                    <w:rPr>
                      <w:rFonts w:ascii="Cambria Math" w:hAnsi="Cambria Math" w:cs="ＭＳ Ｐゴシック"/>
                      <w:color w:val="000000"/>
                      <w:kern w:val="0"/>
                      <w:szCs w:val="21"/>
                    </w:rPr>
                  </m:ctrlPr>
                </m:dPr>
                <m:e>
                  <m:r>
                    <m:rPr>
                      <m:sty m:val="p"/>
                    </m:rPr>
                    <w:rPr>
                      <w:rFonts w:ascii="Cambria Math" w:hAnsi="Cambria Math" w:cs="ＭＳ Ｐゴシック"/>
                      <w:color w:val="000000"/>
                      <w:kern w:val="0"/>
                      <w:szCs w:val="21"/>
                    </w:rPr>
                    <m:t>1-h</m:t>
                  </m:r>
                </m:e>
              </m:d>
            </m:e>
          </m:d>
          <m:sSup>
            <m:sSupPr>
              <m:ctrlPr>
                <w:rPr>
                  <w:rFonts w:ascii="Cambria Math" w:hAnsi="Cambria Math" w:cs="ＭＳ Ｐゴシック"/>
                  <w:color w:val="000000"/>
                  <w:kern w:val="0"/>
                  <w:szCs w:val="21"/>
                </w:rPr>
              </m:ctrlPr>
            </m:sSupPr>
            <m:e>
              <m:r>
                <m:rPr>
                  <m:sty m:val="p"/>
                </m:rPr>
                <w:rPr>
                  <w:rFonts w:ascii="Cambria Math" w:hAnsi="Cambria Math" w:cs="ＭＳ Ｐゴシック"/>
                  <w:color w:val="000000"/>
                  <w:kern w:val="0"/>
                  <w:szCs w:val="21"/>
                </w:rPr>
                <m:t>R</m:t>
              </m:r>
            </m:e>
            <m:sup>
              <m:r>
                <m:rPr>
                  <m:sty m:val="p"/>
                </m:rPr>
                <w:rPr>
                  <w:rFonts w:ascii="Cambria Math" w:hAnsi="Cambria Math" w:cs="ＭＳ Ｐゴシック"/>
                  <w:color w:val="000000"/>
                  <w:kern w:val="0"/>
                  <w:szCs w:val="21"/>
                </w:rPr>
                <m:t>p</m:t>
              </m:r>
            </m:sup>
          </m:sSup>
          <m:r>
            <m:rPr>
              <m:sty m:val="p"/>
            </m:rPr>
            <w:rPr>
              <w:rFonts w:ascii="Cambria Math" w:hAnsi="Cambria Math" w:cs="ＭＳ Ｐゴシック"/>
              <w:color w:val="000000"/>
              <w:kern w:val="0"/>
              <w:szCs w:val="21"/>
            </w:rPr>
            <m:t>-I</m:t>
          </m:r>
        </m:oMath>
      </m:oMathPara>
    </w:p>
    <w:p w14:paraId="60FC4C05" w14:textId="77777777" w:rsidR="002F19AE" w:rsidRPr="00BC2F67" w:rsidRDefault="002F19AE" w:rsidP="0070092E">
      <w:pPr>
        <w:widowControl/>
        <w:rPr>
          <w:rFonts w:asciiTheme="minorEastAsia" w:hAnsiTheme="minorEastAsia" w:cs="ＭＳ Ｐゴシック"/>
          <w:color w:val="000000"/>
          <w:kern w:val="0"/>
          <w:szCs w:val="21"/>
        </w:rPr>
      </w:pPr>
    </w:p>
    <w:p w14:paraId="49FD51C1" w14:textId="77777777" w:rsidR="00866D0C" w:rsidRPr="00BC2F67" w:rsidRDefault="003E4FB1" w:rsidP="00573739">
      <w:pPr>
        <w:widowControl/>
        <w:jc w:val="distribute"/>
        <w:rPr>
          <w:rFonts w:asciiTheme="minorEastAsia" w:hAnsiTheme="minorEastAsia" w:cs="ＭＳ Ｐゴシック"/>
          <w:color w:val="000000"/>
          <w:kern w:val="0"/>
          <w:szCs w:val="21"/>
        </w:rPr>
      </w:pPr>
      <m:oMathPara>
        <m:oMathParaPr>
          <m:jc m:val="left"/>
        </m:oMathParaPr>
        <m:oMath>
          <m:sSup>
            <m:sSupPr>
              <m:ctrlPr>
                <w:rPr>
                  <w:rFonts w:ascii="Cambria Math" w:hAnsi="Cambria Math" w:cs="ＭＳ Ｐゴシック"/>
                  <w:color w:val="000000"/>
                  <w:kern w:val="0"/>
                  <w:szCs w:val="21"/>
                </w:rPr>
              </m:ctrlPr>
            </m:sSupPr>
            <m:e>
              <m:r>
                <m:rPr>
                  <m:sty m:val="p"/>
                </m:rPr>
                <w:rPr>
                  <w:rFonts w:ascii="Cambria Math" w:hAnsi="Cambria Math" w:cs="ＭＳ Ｐゴシック"/>
                  <w:color w:val="000000"/>
                  <w:kern w:val="0"/>
                  <w:szCs w:val="21"/>
                </w:rPr>
                <m:t>Eπ</m:t>
              </m:r>
            </m:e>
            <m:sup>
              <m:r>
                <m:rPr>
                  <m:sty m:val="p"/>
                </m:rPr>
                <w:rPr>
                  <w:rFonts w:ascii="Cambria Math" w:hAnsi="Cambria Math" w:cs="ＭＳ Ｐゴシック"/>
                  <w:color w:val="000000"/>
                  <w:kern w:val="0"/>
                  <w:szCs w:val="21"/>
                </w:rPr>
                <m:t>p</m:t>
              </m:r>
            </m:sup>
          </m:sSup>
          <m:r>
            <m:rPr>
              <m:sty m:val="p"/>
            </m:rPr>
            <w:rPr>
              <w:rFonts w:ascii="Cambria Math" w:hAnsi="Cambria Math" w:cs="ＭＳ Ｐゴシック"/>
              <w:color w:val="000000"/>
              <w:kern w:val="0"/>
              <w:szCs w:val="21"/>
            </w:rPr>
            <m:t>:</m:t>
          </m:r>
          <m:r>
            <m:rPr>
              <m:sty m:val="p"/>
            </m:rPr>
            <w:rPr>
              <w:rFonts w:ascii="Cambria Math" w:hAnsi="Cambria Math" w:cs="ＭＳ Ｐゴシック" w:hint="eastAsia"/>
              <w:color w:val="000000"/>
              <w:kern w:val="0"/>
              <w:szCs w:val="21"/>
            </w:rPr>
            <m:t>プーリング均衡における期待利益</m:t>
          </m:r>
        </m:oMath>
      </m:oMathPara>
    </w:p>
    <w:p w14:paraId="16362F35" w14:textId="77777777" w:rsidR="00866D0C" w:rsidRPr="00BC2F67" w:rsidRDefault="003E4FB1" w:rsidP="00866D0C">
      <w:pPr>
        <w:widowControl/>
        <w:jc w:val="left"/>
        <w:rPr>
          <w:rFonts w:asciiTheme="minorEastAsia" w:hAnsiTheme="minorEastAsia" w:cs="ＭＳ Ｐゴシック"/>
          <w:color w:val="000000"/>
          <w:kern w:val="0"/>
          <w:szCs w:val="21"/>
        </w:rPr>
      </w:pPr>
      <m:oMath>
        <m:sSub>
          <m:sSubPr>
            <m:ctrlPr>
              <w:rPr>
                <w:rFonts w:ascii="Cambria Math" w:hAnsi="Cambria Math" w:cs="ＭＳ Ｐゴシック"/>
                <w:color w:val="000000"/>
                <w:kern w:val="0"/>
                <w:szCs w:val="21"/>
              </w:rPr>
            </m:ctrlPr>
          </m:sSubPr>
          <m:e>
            <m:r>
              <m:rPr>
                <m:sty m:val="p"/>
              </m:rPr>
              <w:rPr>
                <w:rFonts w:ascii="Cambria Math" w:hAnsi="Cambria Math" w:cs="ＭＳ Ｐゴシック"/>
                <w:color w:val="000000"/>
                <w:kern w:val="0"/>
                <w:szCs w:val="21"/>
              </w:rPr>
              <m:t>q</m:t>
            </m:r>
          </m:e>
          <m:sub>
            <m:r>
              <m:rPr>
                <m:sty m:val="p"/>
              </m:rPr>
              <w:rPr>
                <w:rFonts w:ascii="Cambria Math" w:hAnsi="Cambria Math" w:cs="ＭＳ Ｐゴシック"/>
                <w:color w:val="000000"/>
                <w:kern w:val="0"/>
                <w:szCs w:val="21"/>
              </w:rPr>
              <m:t>1</m:t>
            </m:r>
          </m:sub>
        </m:sSub>
      </m:oMath>
      <w:r w:rsidR="00866D0C" w:rsidRPr="00BC2F67">
        <w:rPr>
          <w:rFonts w:asciiTheme="minorEastAsia" w:hAnsiTheme="minorEastAsia" w:cs="ＭＳ Ｐゴシック" w:hint="eastAsia"/>
          <w:color w:val="000000"/>
          <w:kern w:val="0"/>
          <w:szCs w:val="21"/>
        </w:rPr>
        <w:t>:プライム層の返済確率</w:t>
      </w:r>
    </w:p>
    <w:p w14:paraId="37BDD2C8" w14:textId="77777777" w:rsidR="00866D0C" w:rsidRPr="00BC2F67" w:rsidRDefault="00866D0C" w:rsidP="00866D0C">
      <w:pPr>
        <w:widowControl/>
        <w:jc w:val="left"/>
        <w:rPr>
          <w:rFonts w:asciiTheme="minorEastAsia" w:hAnsiTheme="minorEastAsia" w:cs="ＭＳ Ｐゴシック"/>
          <w:color w:val="000000"/>
          <w:kern w:val="0"/>
          <w:szCs w:val="21"/>
        </w:rPr>
      </w:pPr>
      <m:oMathPara>
        <m:oMathParaPr>
          <m:jc m:val="left"/>
        </m:oMathParaPr>
        <m:oMath>
          <m:r>
            <m:rPr>
              <m:sty m:val="p"/>
            </m:rPr>
            <w:rPr>
              <w:rFonts w:ascii="Cambria Math" w:hAnsi="Cambria Math" w:cs="ＭＳ Ｐゴシック"/>
              <w:color w:val="000000"/>
              <w:kern w:val="0"/>
              <w:szCs w:val="21"/>
            </w:rPr>
            <m:t>h:</m:t>
          </m:r>
          <m:r>
            <m:rPr>
              <m:sty m:val="p"/>
            </m:rPr>
            <w:rPr>
              <w:rFonts w:ascii="Cambria Math" w:hAnsi="Cambria Math" w:cs="ＭＳ Ｐゴシック" w:hint="eastAsia"/>
              <w:color w:val="000000"/>
              <w:kern w:val="0"/>
              <w:szCs w:val="21"/>
            </w:rPr>
            <m:t>市場におけるプライム層の割合</m:t>
          </m:r>
        </m:oMath>
      </m:oMathPara>
    </w:p>
    <w:p w14:paraId="084C03EC" w14:textId="77777777" w:rsidR="00866D0C" w:rsidRPr="00BC2F67" w:rsidRDefault="003E4FB1" w:rsidP="00866D0C">
      <w:pPr>
        <w:widowControl/>
        <w:jc w:val="left"/>
        <w:rPr>
          <w:rFonts w:asciiTheme="minorEastAsia" w:hAnsiTheme="minorEastAsia" w:cs="ＭＳ Ｐゴシック"/>
          <w:color w:val="000000"/>
          <w:kern w:val="0"/>
          <w:szCs w:val="21"/>
        </w:rPr>
      </w:pPr>
      <m:oMathPara>
        <m:oMathParaPr>
          <m:jc m:val="left"/>
        </m:oMathParaPr>
        <m:oMath>
          <m:sSub>
            <m:sSubPr>
              <m:ctrlPr>
                <w:rPr>
                  <w:rFonts w:ascii="Cambria Math" w:hAnsi="Cambria Math" w:cs="ＭＳ Ｐゴシック"/>
                  <w:color w:val="000000"/>
                  <w:kern w:val="0"/>
                  <w:szCs w:val="21"/>
                </w:rPr>
              </m:ctrlPr>
            </m:sSubPr>
            <m:e>
              <m:r>
                <m:rPr>
                  <m:sty m:val="p"/>
                </m:rPr>
                <w:rPr>
                  <w:rFonts w:ascii="Cambria Math" w:hAnsi="Cambria Math" w:cs="ＭＳ Ｐゴシック"/>
                  <w:color w:val="000000"/>
                  <w:kern w:val="0"/>
                  <w:szCs w:val="21"/>
                </w:rPr>
                <m:t>q</m:t>
              </m:r>
            </m:e>
            <m:sub>
              <m:r>
                <m:rPr>
                  <m:sty m:val="p"/>
                </m:rPr>
                <w:rPr>
                  <w:rFonts w:ascii="Cambria Math" w:hAnsi="Cambria Math" w:cs="ＭＳ Ｐゴシック"/>
                  <w:color w:val="000000"/>
                  <w:kern w:val="0"/>
                  <w:szCs w:val="21"/>
                </w:rPr>
                <m:t>2</m:t>
              </m:r>
            </m:sub>
          </m:sSub>
          <m:r>
            <m:rPr>
              <m:sty m:val="p"/>
            </m:rPr>
            <w:rPr>
              <w:rFonts w:ascii="Cambria Math" w:hAnsi="Cambria Math" w:cs="ＭＳ Ｐゴシック"/>
              <w:color w:val="000000"/>
              <w:kern w:val="0"/>
              <w:szCs w:val="21"/>
            </w:rPr>
            <m:t>:</m:t>
          </m:r>
          <m:r>
            <m:rPr>
              <m:sty m:val="p"/>
            </m:rPr>
            <w:rPr>
              <w:rFonts w:ascii="Cambria Math" w:hAnsi="Cambria Math" w:cs="ＭＳ Ｐゴシック" w:hint="eastAsia"/>
              <w:color w:val="000000"/>
              <w:kern w:val="0"/>
              <w:szCs w:val="21"/>
            </w:rPr>
            <m:t>サブプライム層の返済確率</m:t>
          </m:r>
        </m:oMath>
      </m:oMathPara>
    </w:p>
    <w:p w14:paraId="673F303A" w14:textId="77777777" w:rsidR="00866D0C" w:rsidRPr="00BC2F67" w:rsidRDefault="003E4FB1" w:rsidP="00866D0C">
      <w:pPr>
        <w:widowControl/>
        <w:jc w:val="left"/>
        <w:rPr>
          <w:rFonts w:asciiTheme="minorEastAsia" w:hAnsiTheme="minorEastAsia" w:cs="ＭＳ Ｐゴシック"/>
          <w:color w:val="000000"/>
          <w:kern w:val="0"/>
          <w:szCs w:val="21"/>
        </w:rPr>
      </w:pPr>
      <m:oMathPara>
        <m:oMathParaPr>
          <m:jc m:val="left"/>
        </m:oMathParaPr>
        <m:oMath>
          <m:d>
            <m:dPr>
              <m:ctrlPr>
                <w:rPr>
                  <w:rFonts w:ascii="Cambria Math" w:hAnsi="Cambria Math" w:cs="ＭＳ Ｐゴシック"/>
                  <w:color w:val="000000"/>
                  <w:kern w:val="0"/>
                  <w:szCs w:val="21"/>
                </w:rPr>
              </m:ctrlPr>
            </m:dPr>
            <m:e>
              <m:r>
                <m:rPr>
                  <m:sty m:val="p"/>
                </m:rPr>
                <w:rPr>
                  <w:rFonts w:ascii="Cambria Math" w:hAnsi="Cambria Math" w:cs="ＭＳ Ｐゴシック"/>
                  <w:color w:val="000000"/>
                  <w:kern w:val="0"/>
                  <w:szCs w:val="21"/>
                </w:rPr>
                <m:t>1-h</m:t>
              </m:r>
            </m:e>
          </m:d>
          <m:r>
            <m:rPr>
              <m:sty m:val="p"/>
            </m:rPr>
            <w:rPr>
              <w:rFonts w:ascii="Cambria Math" w:hAnsi="Cambria Math" w:cs="ＭＳ Ｐゴシック"/>
              <w:color w:val="000000"/>
              <w:kern w:val="0"/>
              <w:szCs w:val="21"/>
            </w:rPr>
            <m:t>:</m:t>
          </m:r>
          <m:r>
            <m:rPr>
              <m:sty m:val="p"/>
            </m:rPr>
            <w:rPr>
              <w:rFonts w:ascii="Cambria Math" w:hAnsi="Cambria Math" w:cs="ＭＳ Ｐゴシック" w:hint="eastAsia"/>
              <w:color w:val="000000"/>
              <w:kern w:val="0"/>
              <w:szCs w:val="21"/>
            </w:rPr>
            <m:t>市場におけるサブプライム層の割合</m:t>
          </m:r>
          <m:r>
            <m:rPr>
              <m:sty m:val="p"/>
            </m:rPr>
            <w:rPr>
              <w:rFonts w:ascii="Cambria Math" w:hAnsi="Cambria Math" w:cs="ＭＳ Ｐゴシック"/>
              <w:color w:val="000000"/>
              <w:kern w:val="0"/>
              <w:szCs w:val="21"/>
            </w:rPr>
            <w:br/>
          </m:r>
        </m:oMath>
        <m:oMath>
          <m:sSup>
            <m:sSupPr>
              <m:ctrlPr>
                <w:rPr>
                  <w:rFonts w:ascii="Cambria Math" w:hAnsi="Cambria Math" w:cs="ＭＳ Ｐゴシック"/>
                  <w:color w:val="000000"/>
                  <w:kern w:val="0"/>
                  <w:szCs w:val="21"/>
                </w:rPr>
              </m:ctrlPr>
            </m:sSupPr>
            <m:e>
              <m:r>
                <m:rPr>
                  <m:sty m:val="p"/>
                </m:rPr>
                <w:rPr>
                  <w:rFonts w:ascii="Cambria Math" w:hAnsi="Cambria Math" w:cs="ＭＳ Ｐゴシック"/>
                  <w:color w:val="000000"/>
                  <w:kern w:val="0"/>
                  <w:szCs w:val="21"/>
                </w:rPr>
                <m:t>R</m:t>
              </m:r>
            </m:e>
            <m:sup>
              <m:r>
                <m:rPr>
                  <m:sty m:val="p"/>
                </m:rPr>
                <w:rPr>
                  <w:rFonts w:ascii="Cambria Math" w:hAnsi="Cambria Math" w:cs="ＭＳ Ｐゴシック"/>
                  <w:color w:val="000000"/>
                  <w:kern w:val="0"/>
                  <w:szCs w:val="21"/>
                </w:rPr>
                <m:t>p</m:t>
              </m:r>
            </m:sup>
          </m:sSup>
          <m:r>
            <m:rPr>
              <m:sty m:val="p"/>
            </m:rPr>
            <w:rPr>
              <w:rFonts w:ascii="Cambria Math" w:hAnsi="Cambria Math" w:cs="ＭＳ Ｐゴシック"/>
              <w:color w:val="000000"/>
              <w:kern w:val="0"/>
              <w:szCs w:val="21"/>
            </w:rPr>
            <m:t>:</m:t>
          </m:r>
          <m:r>
            <m:rPr>
              <m:sty m:val="p"/>
            </m:rPr>
            <w:rPr>
              <w:rFonts w:ascii="Cambria Math" w:hAnsi="Cambria Math" w:cs="ＭＳ Ｐゴシック" w:hint="eastAsia"/>
              <w:color w:val="000000"/>
              <w:kern w:val="0"/>
              <w:szCs w:val="21"/>
            </w:rPr>
            <m:t>プーリング均衡金利</m:t>
          </m:r>
        </m:oMath>
      </m:oMathPara>
    </w:p>
    <w:p w14:paraId="7E2A0373" w14:textId="77777777" w:rsidR="00866D0C" w:rsidRPr="00BC2F67" w:rsidRDefault="00866D0C" w:rsidP="00866D0C">
      <w:pPr>
        <w:widowControl/>
        <w:jc w:val="left"/>
        <w:rPr>
          <w:rFonts w:asciiTheme="minorEastAsia" w:hAnsiTheme="minorEastAsia" w:cs="ＭＳ Ｐゴシック"/>
          <w:color w:val="000000"/>
          <w:kern w:val="0"/>
          <w:szCs w:val="21"/>
        </w:rPr>
      </w:pPr>
      <m:oMathPara>
        <m:oMathParaPr>
          <m:jc m:val="left"/>
        </m:oMathParaPr>
        <m:oMath>
          <m:r>
            <m:rPr>
              <m:sty m:val="p"/>
            </m:rPr>
            <w:rPr>
              <w:rFonts w:ascii="Cambria Math" w:hAnsi="Cambria Math" w:cs="ＭＳ Ｐゴシック"/>
              <w:color w:val="000000"/>
              <w:kern w:val="0"/>
              <w:szCs w:val="21"/>
            </w:rPr>
            <m:t>I:</m:t>
          </m:r>
          <m:r>
            <m:rPr>
              <m:sty m:val="p"/>
            </m:rPr>
            <w:rPr>
              <w:rFonts w:ascii="Cambria Math" w:hAnsi="Cambria Math" w:cs="ＭＳ Ｐゴシック" w:hint="eastAsia"/>
              <w:color w:val="000000"/>
              <w:kern w:val="0"/>
              <w:szCs w:val="21"/>
            </w:rPr>
            <m:t>金融市場における貸出金利</m:t>
          </m:r>
        </m:oMath>
      </m:oMathPara>
    </w:p>
    <w:p w14:paraId="2CD33F93" w14:textId="77777777" w:rsidR="00127905" w:rsidRPr="00BC2F67" w:rsidRDefault="00127905" w:rsidP="00715E74">
      <w:pPr>
        <w:widowControl/>
        <w:jc w:val="left"/>
        <w:rPr>
          <w:rFonts w:asciiTheme="minorEastAsia" w:hAnsiTheme="minorEastAsia" w:cs="ＭＳ Ｐゴシック"/>
          <w:color w:val="000000"/>
          <w:kern w:val="0"/>
          <w:szCs w:val="21"/>
        </w:rPr>
      </w:pPr>
    </w:p>
    <w:p w14:paraId="3F3ABA5A" w14:textId="77777777" w:rsidR="00127905" w:rsidRPr="00BC2F67" w:rsidRDefault="00127905" w:rsidP="00127905">
      <w:pPr>
        <w:widowControl/>
        <w:ind w:firstLineChars="50" w:firstLine="105"/>
        <w:jc w:val="left"/>
        <w:rPr>
          <w:rFonts w:asciiTheme="minorEastAsia" w:hAnsiTheme="minorEastAsia" w:cs="ＭＳ Ｐゴシック"/>
          <w:color w:val="000000"/>
          <w:kern w:val="0"/>
          <w:szCs w:val="21"/>
        </w:rPr>
      </w:pPr>
      <w:r w:rsidRPr="00BC2F67">
        <w:rPr>
          <w:rFonts w:asciiTheme="minorEastAsia" w:hAnsiTheme="minorEastAsia" w:cs="ＭＳ Ｐゴシック" w:hint="eastAsia"/>
          <w:color w:val="000000"/>
          <w:kern w:val="0"/>
          <w:szCs w:val="21"/>
        </w:rPr>
        <w:t>この(1)の背景には、消費者金融</w:t>
      </w:r>
      <w:r w:rsidR="00282AFC" w:rsidRPr="00BC2F67">
        <w:rPr>
          <w:rFonts w:asciiTheme="minorEastAsia" w:hAnsiTheme="minorEastAsia" w:cs="ＭＳ Ｐゴシック" w:hint="eastAsia"/>
          <w:color w:val="000000"/>
          <w:kern w:val="0"/>
          <w:szCs w:val="21"/>
        </w:rPr>
        <w:t>企業</w:t>
      </w:r>
      <w:r w:rsidRPr="00BC2F67">
        <w:rPr>
          <w:rFonts w:asciiTheme="minorEastAsia" w:hAnsiTheme="minorEastAsia" w:cs="ＭＳ Ｐゴシック" w:hint="eastAsia"/>
          <w:color w:val="000000"/>
          <w:kern w:val="0"/>
          <w:szCs w:val="21"/>
        </w:rPr>
        <w:t>が適切にプライム層とサブプライム層が区別できることができていないということが</w:t>
      </w:r>
      <w:r w:rsidR="00AC5A0A" w:rsidRPr="00BC2F67">
        <w:rPr>
          <w:rFonts w:asciiTheme="minorEastAsia" w:hAnsiTheme="minorEastAsia" w:cs="ＭＳ Ｐゴシック" w:hint="eastAsia"/>
          <w:color w:val="000000"/>
          <w:kern w:val="0"/>
          <w:szCs w:val="21"/>
        </w:rPr>
        <w:t>あ</w:t>
      </w:r>
      <w:r w:rsidRPr="00BC2F67">
        <w:rPr>
          <w:rFonts w:asciiTheme="minorEastAsia" w:hAnsiTheme="minorEastAsia" w:cs="ＭＳ Ｐゴシック" w:hint="eastAsia"/>
          <w:color w:val="000000"/>
          <w:kern w:val="0"/>
          <w:szCs w:val="21"/>
        </w:rPr>
        <w:t>る。プライム層とサブプライム層の返済確率にそれらの市場における割合を加重平均したものに応じて、単一の均衡金利を設定している。</w:t>
      </w:r>
    </w:p>
    <w:p w14:paraId="4B0BE144" w14:textId="77777777" w:rsidR="00906418" w:rsidRPr="00BC2F67" w:rsidRDefault="003E4FB1" w:rsidP="00906418">
      <w:pPr>
        <w:widowControl/>
        <w:jc w:val="center"/>
        <w:rPr>
          <w:rFonts w:asciiTheme="minorEastAsia" w:hAnsiTheme="minorEastAsia" w:cs="ＭＳ Ｐゴシック"/>
          <w:color w:val="000000"/>
          <w:kern w:val="0"/>
          <w:szCs w:val="21"/>
        </w:rPr>
      </w:pPr>
      <m:oMathPara>
        <m:oMathParaPr>
          <m:jc m:val="center"/>
        </m:oMathParaPr>
        <m:oMath>
          <m:sSubSup>
            <m:sSubSupPr>
              <m:ctrlPr>
                <w:rPr>
                  <w:rFonts w:ascii="Cambria Math" w:hAnsi="Cambria Math" w:cs="ＭＳ Ｐゴシック"/>
                  <w:color w:val="000000"/>
                  <w:kern w:val="0"/>
                  <w:szCs w:val="21"/>
                </w:rPr>
              </m:ctrlPr>
            </m:sSubSupPr>
            <m:e>
              <m:r>
                <m:rPr>
                  <m:sty m:val="p"/>
                </m:rPr>
                <w:rPr>
                  <w:rFonts w:ascii="Cambria Math" w:hAnsi="Cambria Math" w:cs="ＭＳ Ｐゴシック"/>
                  <w:color w:val="000000"/>
                  <w:kern w:val="0"/>
                  <w:szCs w:val="21"/>
                </w:rPr>
                <m:t>(2)Eπ</m:t>
              </m:r>
            </m:e>
            <m:sub>
              <m:r>
                <m:rPr>
                  <m:sty m:val="p"/>
                </m:rPr>
                <w:rPr>
                  <w:rFonts w:ascii="Cambria Math" w:hAnsi="Cambria Math" w:cs="ＭＳ Ｐゴシック"/>
                  <w:color w:val="000000"/>
                  <w:kern w:val="0"/>
                  <w:szCs w:val="21"/>
                </w:rPr>
                <m:t>1</m:t>
              </m:r>
            </m:sub>
            <m:sup>
              <m:r>
                <m:rPr>
                  <m:sty m:val="p"/>
                </m:rPr>
                <w:rPr>
                  <w:rFonts w:ascii="Cambria Math" w:hAnsi="Cambria Math" w:cs="ＭＳ Ｐゴシック"/>
                  <w:color w:val="000000"/>
                  <w:kern w:val="0"/>
                  <w:szCs w:val="21"/>
                </w:rPr>
                <m:t>s</m:t>
              </m:r>
            </m:sup>
          </m:sSubSup>
          <m:r>
            <m:rPr>
              <m:sty m:val="p"/>
            </m:rPr>
            <w:rPr>
              <w:rFonts w:ascii="Cambria Math" w:hAnsi="Cambria Math" w:cs="ＭＳ Ｐゴシック"/>
              <w:color w:val="000000"/>
              <w:kern w:val="0"/>
              <w:szCs w:val="21"/>
            </w:rPr>
            <m:t>=</m:t>
          </m:r>
          <m:sSubSup>
            <m:sSubSupPr>
              <m:ctrlPr>
                <w:rPr>
                  <w:rFonts w:ascii="Cambria Math" w:hAnsi="Cambria Math" w:cs="ＭＳ Ｐゴシック"/>
                  <w:color w:val="000000"/>
                  <w:kern w:val="0"/>
                  <w:szCs w:val="21"/>
                </w:rPr>
              </m:ctrlPr>
            </m:sSubSupPr>
            <m:e>
              <m:sSub>
                <m:sSubPr>
                  <m:ctrlPr>
                    <w:rPr>
                      <w:rFonts w:ascii="Cambria Math" w:hAnsi="Cambria Math" w:cs="ＭＳ Ｐゴシック"/>
                      <w:color w:val="000000"/>
                      <w:kern w:val="0"/>
                      <w:szCs w:val="21"/>
                    </w:rPr>
                  </m:ctrlPr>
                </m:sSubPr>
                <m:e>
                  <m:r>
                    <m:rPr>
                      <m:sty m:val="p"/>
                    </m:rPr>
                    <w:rPr>
                      <w:rFonts w:ascii="Cambria Math" w:hAnsi="Cambria Math" w:cs="ＭＳ Ｐゴシック"/>
                      <w:color w:val="000000"/>
                      <w:kern w:val="0"/>
                      <w:szCs w:val="21"/>
                    </w:rPr>
                    <m:t>q</m:t>
                  </m:r>
                </m:e>
                <m:sub>
                  <m:r>
                    <m:rPr>
                      <m:sty m:val="p"/>
                    </m:rPr>
                    <w:rPr>
                      <w:rFonts w:ascii="Cambria Math" w:hAnsi="Cambria Math" w:cs="ＭＳ Ｐゴシック"/>
                      <w:color w:val="000000"/>
                      <w:kern w:val="0"/>
                      <w:szCs w:val="21"/>
                    </w:rPr>
                    <m:t>1</m:t>
                  </m:r>
                </m:sub>
              </m:sSub>
              <m:r>
                <m:rPr>
                  <m:sty m:val="p"/>
                </m:rPr>
                <w:rPr>
                  <w:rFonts w:ascii="Cambria Math" w:hAnsi="Cambria Math" w:cs="ＭＳ Ｐゴシック"/>
                  <w:color w:val="000000"/>
                  <w:kern w:val="0"/>
                  <w:szCs w:val="21"/>
                </w:rPr>
                <m:t>R</m:t>
              </m:r>
            </m:e>
            <m:sub>
              <m:r>
                <m:rPr>
                  <m:sty m:val="p"/>
                </m:rPr>
                <w:rPr>
                  <w:rFonts w:ascii="Cambria Math" w:hAnsi="Cambria Math" w:cs="ＭＳ Ｐゴシック"/>
                  <w:color w:val="000000"/>
                  <w:kern w:val="0"/>
                  <w:szCs w:val="21"/>
                </w:rPr>
                <m:t>1</m:t>
              </m:r>
            </m:sub>
            <m:sup>
              <m:r>
                <m:rPr>
                  <m:sty m:val="p"/>
                </m:rPr>
                <w:rPr>
                  <w:rFonts w:ascii="Cambria Math" w:hAnsi="Cambria Math" w:cs="ＭＳ Ｐゴシック"/>
                  <w:color w:val="000000"/>
                  <w:kern w:val="0"/>
                  <w:szCs w:val="21"/>
                </w:rPr>
                <m:t>s</m:t>
              </m:r>
            </m:sup>
          </m:sSubSup>
          <m:r>
            <m:rPr>
              <m:sty m:val="p"/>
            </m:rPr>
            <w:rPr>
              <w:rFonts w:ascii="Cambria Math" w:hAnsi="Cambria Math" w:cs="ＭＳ Ｐゴシック"/>
              <w:color w:val="000000"/>
              <w:kern w:val="0"/>
              <w:szCs w:val="21"/>
            </w:rPr>
            <m:t>-I-C</m:t>
          </m:r>
        </m:oMath>
      </m:oMathPara>
    </w:p>
    <w:p w14:paraId="21CDCDFD" w14:textId="77777777" w:rsidR="00C038BC" w:rsidRPr="00BC2F67" w:rsidRDefault="003E4FB1" w:rsidP="00C038BC">
      <w:pPr>
        <w:widowControl/>
        <w:jc w:val="center"/>
        <w:rPr>
          <w:rFonts w:asciiTheme="minorEastAsia" w:hAnsiTheme="minorEastAsia" w:cs="ＭＳ Ｐゴシック"/>
          <w:color w:val="000000"/>
          <w:kern w:val="0"/>
          <w:szCs w:val="21"/>
        </w:rPr>
      </w:pPr>
      <m:oMathPara>
        <m:oMathParaPr>
          <m:jc m:val="center"/>
        </m:oMathParaPr>
        <m:oMath>
          <m:sSubSup>
            <m:sSubSupPr>
              <m:ctrlPr>
                <w:rPr>
                  <w:rFonts w:ascii="Cambria Math" w:hAnsi="Cambria Math" w:cs="ＭＳ Ｐゴシック"/>
                  <w:color w:val="000000"/>
                  <w:kern w:val="0"/>
                  <w:szCs w:val="21"/>
                </w:rPr>
              </m:ctrlPr>
            </m:sSubSupPr>
            <m:e>
              <m:r>
                <m:rPr>
                  <m:sty m:val="p"/>
                </m:rPr>
                <w:rPr>
                  <w:rFonts w:ascii="Cambria Math" w:hAnsi="Cambria Math" w:cs="ＭＳ Ｐゴシック"/>
                  <w:color w:val="000000"/>
                  <w:kern w:val="0"/>
                  <w:szCs w:val="21"/>
                </w:rPr>
                <m:t>(3)Eπ</m:t>
              </m:r>
            </m:e>
            <m:sub>
              <m:r>
                <m:rPr>
                  <m:sty m:val="p"/>
                </m:rPr>
                <w:rPr>
                  <w:rFonts w:ascii="Cambria Math" w:hAnsi="Cambria Math" w:cs="ＭＳ Ｐゴシック"/>
                  <w:color w:val="000000"/>
                  <w:kern w:val="0"/>
                  <w:szCs w:val="21"/>
                </w:rPr>
                <m:t>2</m:t>
              </m:r>
            </m:sub>
            <m:sup>
              <m:r>
                <m:rPr>
                  <m:sty m:val="p"/>
                </m:rPr>
                <w:rPr>
                  <w:rFonts w:ascii="Cambria Math" w:hAnsi="Cambria Math" w:cs="ＭＳ Ｐゴシック"/>
                  <w:color w:val="000000"/>
                  <w:kern w:val="0"/>
                  <w:szCs w:val="21"/>
                </w:rPr>
                <m:t>s</m:t>
              </m:r>
            </m:sup>
          </m:sSubSup>
          <m:r>
            <m:rPr>
              <m:sty m:val="p"/>
            </m:rPr>
            <w:rPr>
              <w:rFonts w:ascii="Cambria Math" w:hAnsi="Cambria Math" w:cs="ＭＳ Ｐゴシック"/>
              <w:color w:val="000000"/>
              <w:kern w:val="0"/>
              <w:szCs w:val="21"/>
            </w:rPr>
            <m:t>=</m:t>
          </m:r>
          <m:sSubSup>
            <m:sSubSupPr>
              <m:ctrlPr>
                <w:rPr>
                  <w:rFonts w:ascii="Cambria Math" w:hAnsi="Cambria Math" w:cs="ＭＳ Ｐゴシック"/>
                  <w:color w:val="000000"/>
                  <w:kern w:val="0"/>
                  <w:szCs w:val="21"/>
                </w:rPr>
              </m:ctrlPr>
            </m:sSubSupPr>
            <m:e>
              <m:sSub>
                <m:sSubPr>
                  <m:ctrlPr>
                    <w:rPr>
                      <w:rFonts w:ascii="Cambria Math" w:hAnsi="Cambria Math" w:cs="ＭＳ Ｐゴシック"/>
                      <w:color w:val="000000"/>
                      <w:kern w:val="0"/>
                      <w:szCs w:val="21"/>
                    </w:rPr>
                  </m:ctrlPr>
                </m:sSubPr>
                <m:e>
                  <m:r>
                    <m:rPr>
                      <m:sty m:val="p"/>
                    </m:rPr>
                    <w:rPr>
                      <w:rFonts w:ascii="Cambria Math" w:hAnsi="Cambria Math" w:cs="ＭＳ Ｐゴシック"/>
                      <w:color w:val="000000"/>
                      <w:kern w:val="0"/>
                      <w:szCs w:val="21"/>
                    </w:rPr>
                    <m:t>q</m:t>
                  </m:r>
                </m:e>
                <m:sub>
                  <m:r>
                    <m:rPr>
                      <m:sty m:val="p"/>
                    </m:rPr>
                    <w:rPr>
                      <w:rFonts w:ascii="Cambria Math" w:hAnsi="Cambria Math" w:cs="ＭＳ Ｐゴシック"/>
                      <w:color w:val="000000"/>
                      <w:kern w:val="0"/>
                      <w:szCs w:val="21"/>
                    </w:rPr>
                    <m:t>2</m:t>
                  </m:r>
                </m:sub>
              </m:sSub>
              <m:r>
                <m:rPr>
                  <m:sty m:val="p"/>
                </m:rPr>
                <w:rPr>
                  <w:rFonts w:ascii="Cambria Math" w:hAnsi="Cambria Math" w:cs="ＭＳ Ｐゴシック"/>
                  <w:color w:val="000000"/>
                  <w:kern w:val="0"/>
                  <w:szCs w:val="21"/>
                </w:rPr>
                <m:t>R</m:t>
              </m:r>
            </m:e>
            <m:sub>
              <m:r>
                <m:rPr>
                  <m:sty m:val="p"/>
                </m:rPr>
                <w:rPr>
                  <w:rFonts w:ascii="Cambria Math" w:hAnsi="Cambria Math" w:cs="ＭＳ Ｐゴシック"/>
                  <w:color w:val="000000"/>
                  <w:kern w:val="0"/>
                  <w:szCs w:val="21"/>
                </w:rPr>
                <m:t>2</m:t>
              </m:r>
            </m:sub>
            <m:sup>
              <m:r>
                <m:rPr>
                  <m:sty m:val="p"/>
                </m:rPr>
                <w:rPr>
                  <w:rFonts w:ascii="Cambria Math" w:hAnsi="Cambria Math" w:cs="ＭＳ Ｐゴシック"/>
                  <w:color w:val="000000"/>
                  <w:kern w:val="0"/>
                  <w:szCs w:val="21"/>
                </w:rPr>
                <m:t>s</m:t>
              </m:r>
            </m:sup>
          </m:sSubSup>
          <m:r>
            <m:rPr>
              <m:sty m:val="p"/>
            </m:rPr>
            <w:rPr>
              <w:rFonts w:ascii="Cambria Math" w:hAnsi="Cambria Math" w:cs="ＭＳ Ｐゴシック"/>
              <w:color w:val="000000"/>
              <w:kern w:val="0"/>
              <w:szCs w:val="21"/>
            </w:rPr>
            <m:t>-I</m:t>
          </m:r>
        </m:oMath>
      </m:oMathPara>
    </w:p>
    <w:p w14:paraId="6F64260B" w14:textId="77777777" w:rsidR="002F19AE" w:rsidRPr="00BC2F67" w:rsidRDefault="003E4FB1" w:rsidP="002F19AE">
      <w:pPr>
        <w:widowControl/>
        <w:ind w:firstLineChars="50" w:firstLine="105"/>
        <w:jc w:val="left"/>
        <w:rPr>
          <w:rFonts w:asciiTheme="minorEastAsia" w:hAnsiTheme="minorEastAsia" w:cs="ＭＳ Ｐゴシック"/>
          <w:color w:val="000000"/>
          <w:kern w:val="0"/>
          <w:szCs w:val="21"/>
        </w:rPr>
      </w:pPr>
      <m:oMathPara>
        <m:oMath>
          <m:sSup>
            <m:sSupPr>
              <m:ctrlPr>
                <w:rPr>
                  <w:rFonts w:ascii="Cambria Math" w:hAnsi="Cambria Math" w:cs="ＭＳ Ｐゴシック"/>
                  <w:color w:val="000000"/>
                  <w:kern w:val="0"/>
                  <w:szCs w:val="21"/>
                </w:rPr>
              </m:ctrlPr>
            </m:sSupPr>
            <m:e>
              <m:r>
                <m:rPr>
                  <m:sty m:val="p"/>
                </m:rPr>
                <w:rPr>
                  <w:rFonts w:ascii="Cambria Math" w:hAnsi="Cambria Math" w:cs="ＭＳ Ｐゴシック"/>
                  <w:color w:val="000000"/>
                  <w:kern w:val="0"/>
                  <w:szCs w:val="21"/>
                </w:rPr>
                <m:t>(4)Eπ</m:t>
              </m:r>
            </m:e>
            <m:sup>
              <m:r>
                <m:rPr>
                  <m:sty m:val="p"/>
                </m:rPr>
                <w:rPr>
                  <w:rFonts w:ascii="Cambria Math" w:hAnsi="Cambria Math" w:cs="ＭＳ Ｐゴシック"/>
                  <w:color w:val="000000"/>
                  <w:kern w:val="0"/>
                  <w:szCs w:val="21"/>
                </w:rPr>
                <m:t>s</m:t>
              </m:r>
            </m:sup>
          </m:sSup>
          <m:r>
            <m:rPr>
              <m:sty m:val="p"/>
            </m:rPr>
            <w:rPr>
              <w:rFonts w:ascii="Cambria Math" w:hAnsi="Cambria Math" w:cs="ＭＳ Ｐゴシック"/>
              <w:color w:val="000000"/>
              <w:kern w:val="0"/>
              <w:szCs w:val="21"/>
            </w:rPr>
            <m:t>=h</m:t>
          </m:r>
          <m:sSubSup>
            <m:sSubSupPr>
              <m:ctrlPr>
                <w:rPr>
                  <w:rFonts w:ascii="Cambria Math" w:hAnsi="Cambria Math" w:cs="ＭＳ Ｐゴシック"/>
                  <w:color w:val="000000"/>
                  <w:kern w:val="0"/>
                  <w:szCs w:val="21"/>
                </w:rPr>
              </m:ctrlPr>
            </m:sSubSupPr>
            <m:e>
              <m:r>
                <m:rPr>
                  <m:sty m:val="p"/>
                </m:rPr>
                <w:rPr>
                  <w:rFonts w:ascii="Cambria Math" w:hAnsi="Cambria Math" w:cs="ＭＳ Ｐゴシック"/>
                  <w:color w:val="000000"/>
                  <w:kern w:val="0"/>
                  <w:szCs w:val="21"/>
                </w:rPr>
                <m:t>Eπ</m:t>
              </m:r>
            </m:e>
            <m:sub>
              <m:r>
                <m:rPr>
                  <m:sty m:val="p"/>
                </m:rPr>
                <w:rPr>
                  <w:rFonts w:ascii="Cambria Math" w:hAnsi="Cambria Math" w:cs="ＭＳ Ｐゴシック"/>
                  <w:color w:val="000000"/>
                  <w:kern w:val="0"/>
                  <w:szCs w:val="21"/>
                </w:rPr>
                <m:t>1</m:t>
              </m:r>
            </m:sub>
            <m:sup>
              <m:r>
                <m:rPr>
                  <m:sty m:val="p"/>
                </m:rPr>
                <w:rPr>
                  <w:rFonts w:ascii="Cambria Math" w:hAnsi="Cambria Math" w:cs="ＭＳ Ｐゴシック"/>
                  <w:color w:val="000000"/>
                  <w:kern w:val="0"/>
                  <w:szCs w:val="21"/>
                </w:rPr>
                <m:t>s</m:t>
              </m:r>
            </m:sup>
          </m:sSubSup>
          <m:r>
            <m:rPr>
              <m:sty m:val="p"/>
            </m:rPr>
            <w:rPr>
              <w:rFonts w:ascii="Cambria Math" w:hAnsi="Cambria Math" w:cs="ＭＳ Ｐゴシック"/>
              <w:color w:val="000000"/>
              <w:kern w:val="0"/>
              <w:szCs w:val="21"/>
            </w:rPr>
            <m:t>+</m:t>
          </m:r>
          <m:d>
            <m:dPr>
              <m:ctrlPr>
                <w:rPr>
                  <w:rFonts w:ascii="Cambria Math" w:hAnsi="Cambria Math" w:cs="ＭＳ Ｐゴシック"/>
                  <w:color w:val="000000"/>
                  <w:kern w:val="0"/>
                  <w:szCs w:val="21"/>
                </w:rPr>
              </m:ctrlPr>
            </m:dPr>
            <m:e>
              <m:r>
                <m:rPr>
                  <m:sty m:val="p"/>
                </m:rPr>
                <w:rPr>
                  <w:rFonts w:ascii="Cambria Math" w:hAnsi="Cambria Math" w:cs="ＭＳ Ｐゴシック"/>
                  <w:color w:val="000000"/>
                  <w:kern w:val="0"/>
                  <w:szCs w:val="21"/>
                </w:rPr>
                <m:t>1-h</m:t>
              </m:r>
            </m:e>
          </m:d>
          <m:sSubSup>
            <m:sSubSupPr>
              <m:ctrlPr>
                <w:rPr>
                  <w:rFonts w:ascii="Cambria Math" w:hAnsi="Cambria Math" w:cs="ＭＳ Ｐゴシック"/>
                  <w:color w:val="000000"/>
                  <w:kern w:val="0"/>
                  <w:szCs w:val="21"/>
                </w:rPr>
              </m:ctrlPr>
            </m:sSubSupPr>
            <m:e>
              <m:r>
                <m:rPr>
                  <m:sty m:val="p"/>
                </m:rPr>
                <w:rPr>
                  <w:rFonts w:ascii="Cambria Math" w:hAnsi="Cambria Math" w:cs="ＭＳ Ｐゴシック"/>
                  <w:color w:val="000000"/>
                  <w:kern w:val="0"/>
                  <w:szCs w:val="21"/>
                </w:rPr>
                <m:t>Eπ</m:t>
              </m:r>
            </m:e>
            <m:sub>
              <m:r>
                <m:rPr>
                  <m:sty m:val="p"/>
                </m:rPr>
                <w:rPr>
                  <w:rFonts w:ascii="Cambria Math" w:hAnsi="Cambria Math" w:cs="ＭＳ Ｐゴシック"/>
                  <w:color w:val="000000"/>
                  <w:kern w:val="0"/>
                  <w:szCs w:val="21"/>
                </w:rPr>
                <m:t>2</m:t>
              </m:r>
            </m:sub>
            <m:sup>
              <m:r>
                <m:rPr>
                  <m:sty m:val="p"/>
                </m:rPr>
                <w:rPr>
                  <w:rFonts w:ascii="Cambria Math" w:hAnsi="Cambria Math" w:cs="ＭＳ Ｐゴシック"/>
                  <w:color w:val="000000"/>
                  <w:kern w:val="0"/>
                  <w:szCs w:val="21"/>
                </w:rPr>
                <m:t>s</m:t>
              </m:r>
            </m:sup>
          </m:sSubSup>
        </m:oMath>
      </m:oMathPara>
    </w:p>
    <w:p w14:paraId="70146A9B" w14:textId="77777777" w:rsidR="002F19AE" w:rsidRPr="00BC2F67" w:rsidRDefault="003E4FB1" w:rsidP="00EB1FE7">
      <w:pPr>
        <w:widowControl/>
        <w:ind w:firstLineChars="50" w:firstLine="105"/>
        <w:jc w:val="left"/>
        <w:rPr>
          <w:rFonts w:asciiTheme="minorEastAsia" w:hAnsiTheme="minorEastAsia" w:cs="ＭＳ Ｐゴシック"/>
          <w:color w:val="000000"/>
          <w:kern w:val="0"/>
          <w:szCs w:val="21"/>
        </w:rPr>
      </w:pPr>
      <m:oMathPara>
        <m:oMathParaPr>
          <m:jc m:val="left"/>
        </m:oMathParaPr>
        <m:oMath>
          <m:sSubSup>
            <m:sSubSupPr>
              <m:ctrlPr>
                <w:rPr>
                  <w:rFonts w:ascii="Cambria Math" w:hAnsi="Cambria Math" w:cs="ＭＳ Ｐゴシック"/>
                  <w:color w:val="000000"/>
                  <w:kern w:val="0"/>
                  <w:szCs w:val="21"/>
                </w:rPr>
              </m:ctrlPr>
            </m:sSubSupPr>
            <m:e>
              <m:r>
                <m:rPr>
                  <m:sty m:val="p"/>
                </m:rPr>
                <w:rPr>
                  <w:rFonts w:ascii="Cambria Math" w:hAnsi="Cambria Math" w:cs="ＭＳ Ｐゴシック"/>
                  <w:color w:val="000000"/>
                  <w:kern w:val="0"/>
                  <w:szCs w:val="21"/>
                </w:rPr>
                <m:t>Eπ</m:t>
              </m:r>
            </m:e>
            <m:sub>
              <m:r>
                <m:rPr>
                  <m:sty m:val="p"/>
                </m:rPr>
                <w:rPr>
                  <w:rFonts w:ascii="Cambria Math" w:hAnsi="Cambria Math" w:cs="ＭＳ Ｐゴシック"/>
                  <w:color w:val="000000"/>
                  <w:kern w:val="0"/>
                  <w:szCs w:val="21"/>
                </w:rPr>
                <m:t>1</m:t>
              </m:r>
            </m:sub>
            <m:sup>
              <m:r>
                <m:rPr>
                  <m:sty m:val="p"/>
                </m:rPr>
                <w:rPr>
                  <w:rFonts w:ascii="Cambria Math" w:hAnsi="Cambria Math" w:cs="ＭＳ Ｐゴシック"/>
                  <w:color w:val="000000"/>
                  <w:kern w:val="0"/>
                  <w:szCs w:val="21"/>
                </w:rPr>
                <m:t>s</m:t>
              </m:r>
            </m:sup>
          </m:sSubSup>
          <m:r>
            <m:rPr>
              <m:sty m:val="p"/>
            </m:rPr>
            <w:rPr>
              <w:rFonts w:ascii="Cambria Math" w:hAnsi="Cambria Math" w:cs="ＭＳ Ｐゴシック"/>
              <w:color w:val="000000"/>
              <w:kern w:val="0"/>
              <w:szCs w:val="21"/>
            </w:rPr>
            <m:t>:</m:t>
          </m:r>
          <m:r>
            <m:rPr>
              <m:sty m:val="p"/>
            </m:rPr>
            <w:rPr>
              <w:rFonts w:ascii="Cambria Math" w:hAnsi="Cambria Math" w:cs="ＭＳ Ｐゴシック" w:hint="eastAsia"/>
              <w:color w:val="000000"/>
              <w:kern w:val="0"/>
              <w:szCs w:val="21"/>
            </w:rPr>
            <m:t>セパレーティング均衡におけるプライム層を対象とした期待利益</m:t>
          </m:r>
        </m:oMath>
      </m:oMathPara>
    </w:p>
    <w:p w14:paraId="5A4AAAD4" w14:textId="77777777" w:rsidR="006E6DDB" w:rsidRPr="00BC2F67" w:rsidRDefault="003E4FB1" w:rsidP="00EB1FE7">
      <w:pPr>
        <w:widowControl/>
        <w:jc w:val="left"/>
        <w:rPr>
          <w:rFonts w:asciiTheme="minorEastAsia" w:hAnsiTheme="minorEastAsia" w:cs="ＭＳ Ｐゴシック"/>
          <w:color w:val="000000"/>
          <w:kern w:val="0"/>
          <w:szCs w:val="21"/>
        </w:rPr>
      </w:pPr>
      <m:oMathPara>
        <m:oMathParaPr>
          <m:jc m:val="left"/>
        </m:oMathParaPr>
        <m:oMath>
          <m:sSubSup>
            <m:sSubSupPr>
              <m:ctrlPr>
                <w:rPr>
                  <w:rFonts w:ascii="Cambria Math" w:hAnsi="Cambria Math" w:cs="ＭＳ Ｐゴシック"/>
                  <w:color w:val="000000"/>
                  <w:kern w:val="0"/>
                  <w:szCs w:val="21"/>
                </w:rPr>
              </m:ctrlPr>
            </m:sSubSupPr>
            <m:e>
              <m:r>
                <m:rPr>
                  <m:sty m:val="p"/>
                </m:rPr>
                <w:rPr>
                  <w:rFonts w:ascii="Cambria Math" w:hAnsi="Cambria Math" w:cs="ＭＳ Ｐゴシック"/>
                  <w:color w:val="000000"/>
                  <w:kern w:val="0"/>
                  <w:szCs w:val="21"/>
                </w:rPr>
                <m:t>R</m:t>
              </m:r>
            </m:e>
            <m:sub>
              <m:r>
                <m:rPr>
                  <m:sty m:val="p"/>
                </m:rPr>
                <w:rPr>
                  <w:rFonts w:ascii="Cambria Math" w:hAnsi="Cambria Math" w:cs="ＭＳ Ｐゴシック"/>
                  <w:color w:val="000000"/>
                  <w:kern w:val="0"/>
                  <w:szCs w:val="21"/>
                </w:rPr>
                <m:t>1</m:t>
              </m:r>
            </m:sub>
            <m:sup>
              <m:r>
                <m:rPr>
                  <m:sty m:val="p"/>
                </m:rPr>
                <w:rPr>
                  <w:rFonts w:ascii="Cambria Math" w:hAnsi="Cambria Math" w:cs="ＭＳ Ｐゴシック"/>
                  <w:color w:val="000000"/>
                  <w:kern w:val="0"/>
                  <w:szCs w:val="21"/>
                </w:rPr>
                <m:t>s</m:t>
              </m:r>
            </m:sup>
          </m:sSubSup>
          <m:r>
            <m:rPr>
              <m:sty m:val="p"/>
            </m:rPr>
            <w:rPr>
              <w:rFonts w:ascii="Cambria Math" w:hAnsi="Cambria Math" w:cs="ＭＳ Ｐゴシック"/>
              <w:color w:val="000000"/>
              <w:kern w:val="0"/>
              <w:szCs w:val="21"/>
            </w:rPr>
            <m:t>:</m:t>
          </m:r>
          <m:r>
            <m:rPr>
              <m:sty m:val="p"/>
            </m:rPr>
            <w:rPr>
              <w:rFonts w:ascii="Cambria Math" w:hAnsi="Cambria Math" w:cs="ＭＳ Ｐゴシック" w:hint="eastAsia"/>
              <w:color w:val="000000"/>
              <w:kern w:val="0"/>
              <w:szCs w:val="21"/>
            </w:rPr>
            <m:t>プライム層を対象とした均衡金利</m:t>
          </m:r>
        </m:oMath>
      </m:oMathPara>
    </w:p>
    <w:p w14:paraId="7D885DDB" w14:textId="77777777" w:rsidR="006E6DDB" w:rsidRPr="00BC2F67" w:rsidRDefault="00EC0AE3" w:rsidP="00EB1FE7">
      <w:pPr>
        <w:widowControl/>
        <w:jc w:val="left"/>
        <w:rPr>
          <w:rFonts w:asciiTheme="minorEastAsia" w:hAnsiTheme="minorEastAsia" w:cs="ＭＳ Ｐゴシック"/>
          <w:color w:val="000000"/>
          <w:kern w:val="0"/>
          <w:szCs w:val="21"/>
        </w:rPr>
      </w:pPr>
      <w:r w:rsidRPr="00BC2F67">
        <w:rPr>
          <w:rFonts w:asciiTheme="minorEastAsia" w:hAnsiTheme="minorEastAsia" w:cs="ＭＳ Ｐゴシック" w:hint="eastAsia"/>
          <w:color w:val="000000"/>
          <w:kern w:val="0"/>
          <w:szCs w:val="21"/>
        </w:rPr>
        <w:t>C</w:t>
      </w:r>
      <w:r w:rsidR="006E6DDB" w:rsidRPr="00BC2F67">
        <w:rPr>
          <w:rFonts w:asciiTheme="minorEastAsia" w:hAnsiTheme="minorEastAsia" w:cs="ＭＳ Ｐゴシック" w:hint="eastAsia"/>
          <w:color w:val="000000"/>
          <w:kern w:val="0"/>
          <w:szCs w:val="21"/>
        </w:rPr>
        <w:t>:プライム層とサブプライム層を区別するための審査費用</w:t>
      </w:r>
    </w:p>
    <w:p w14:paraId="73858867" w14:textId="77777777" w:rsidR="002F19AE" w:rsidRPr="00BC2F67" w:rsidRDefault="003E4FB1" w:rsidP="00EB1FE7">
      <w:pPr>
        <w:widowControl/>
        <w:jc w:val="left"/>
        <w:rPr>
          <w:rFonts w:asciiTheme="minorEastAsia" w:hAnsiTheme="minorEastAsia" w:cs="ＭＳ Ｐゴシック"/>
          <w:color w:val="000000"/>
          <w:kern w:val="0"/>
          <w:szCs w:val="21"/>
        </w:rPr>
      </w:pPr>
      <m:oMathPara>
        <m:oMathParaPr>
          <m:jc m:val="left"/>
        </m:oMathParaPr>
        <m:oMath>
          <m:sSubSup>
            <m:sSubSupPr>
              <m:ctrlPr>
                <w:rPr>
                  <w:rFonts w:ascii="Cambria Math" w:hAnsi="Cambria Math" w:cs="ＭＳ Ｐゴシック"/>
                  <w:color w:val="000000"/>
                  <w:kern w:val="0"/>
                  <w:szCs w:val="21"/>
                </w:rPr>
              </m:ctrlPr>
            </m:sSubSupPr>
            <m:e>
              <m:r>
                <m:rPr>
                  <m:sty m:val="p"/>
                </m:rPr>
                <w:rPr>
                  <w:rFonts w:ascii="Cambria Math" w:hAnsi="Cambria Math" w:cs="ＭＳ Ｐゴシック"/>
                  <w:color w:val="000000"/>
                  <w:kern w:val="0"/>
                  <w:szCs w:val="21"/>
                </w:rPr>
                <m:t>Eπ</m:t>
              </m:r>
            </m:e>
            <m:sub>
              <m:r>
                <m:rPr>
                  <m:sty m:val="p"/>
                </m:rPr>
                <w:rPr>
                  <w:rFonts w:ascii="Cambria Math" w:hAnsi="Cambria Math" w:cs="ＭＳ Ｐゴシック"/>
                  <w:color w:val="000000"/>
                  <w:kern w:val="0"/>
                  <w:szCs w:val="21"/>
                </w:rPr>
                <m:t>2</m:t>
              </m:r>
            </m:sub>
            <m:sup>
              <m:r>
                <m:rPr>
                  <m:sty m:val="p"/>
                </m:rPr>
                <w:rPr>
                  <w:rFonts w:ascii="Cambria Math" w:hAnsi="Cambria Math" w:cs="ＭＳ Ｐゴシック"/>
                  <w:color w:val="000000"/>
                  <w:kern w:val="0"/>
                  <w:szCs w:val="21"/>
                </w:rPr>
                <m:t>s</m:t>
              </m:r>
            </m:sup>
          </m:sSubSup>
          <m:r>
            <m:rPr>
              <m:sty m:val="p"/>
            </m:rPr>
            <w:rPr>
              <w:rFonts w:ascii="Cambria Math" w:hAnsi="Cambria Math" w:cs="ＭＳ Ｐゴシック"/>
              <w:color w:val="000000"/>
              <w:kern w:val="0"/>
              <w:szCs w:val="21"/>
            </w:rPr>
            <m:t>:</m:t>
          </m:r>
          <m:r>
            <m:rPr>
              <m:sty m:val="p"/>
            </m:rPr>
            <w:rPr>
              <w:rFonts w:ascii="Cambria Math" w:hAnsi="Cambria Math" w:cs="ＭＳ Ｐゴシック" w:hint="eastAsia"/>
              <w:color w:val="000000"/>
              <w:kern w:val="0"/>
              <w:szCs w:val="21"/>
            </w:rPr>
            <m:t>セパレーティング均衡におけるサブプライム層を対象とした期待利益</m:t>
          </m:r>
        </m:oMath>
      </m:oMathPara>
    </w:p>
    <w:p w14:paraId="64CEBC58" w14:textId="77777777" w:rsidR="006E6DDB" w:rsidRPr="00BC2F67" w:rsidRDefault="003E4FB1" w:rsidP="00EB1FE7">
      <w:pPr>
        <w:widowControl/>
        <w:jc w:val="left"/>
        <w:rPr>
          <w:rFonts w:asciiTheme="minorEastAsia" w:hAnsiTheme="minorEastAsia" w:cs="ＭＳ Ｐゴシック"/>
          <w:color w:val="000000"/>
          <w:kern w:val="0"/>
          <w:szCs w:val="21"/>
        </w:rPr>
      </w:pPr>
      <m:oMathPara>
        <m:oMathParaPr>
          <m:jc m:val="left"/>
        </m:oMathParaPr>
        <m:oMath>
          <m:sSubSup>
            <m:sSubSupPr>
              <m:ctrlPr>
                <w:rPr>
                  <w:rFonts w:ascii="Cambria Math" w:hAnsi="Cambria Math" w:cs="ＭＳ Ｐゴシック"/>
                  <w:color w:val="000000"/>
                  <w:kern w:val="0"/>
                  <w:szCs w:val="21"/>
                </w:rPr>
              </m:ctrlPr>
            </m:sSubSupPr>
            <m:e>
              <m:r>
                <m:rPr>
                  <m:sty m:val="p"/>
                </m:rPr>
                <w:rPr>
                  <w:rFonts w:ascii="Cambria Math" w:hAnsi="Cambria Math" w:cs="ＭＳ Ｐゴシック"/>
                  <w:color w:val="000000"/>
                  <w:kern w:val="0"/>
                  <w:szCs w:val="21"/>
                </w:rPr>
                <m:t>R</m:t>
              </m:r>
            </m:e>
            <m:sub>
              <m:r>
                <m:rPr>
                  <m:sty m:val="p"/>
                </m:rPr>
                <w:rPr>
                  <w:rFonts w:ascii="Cambria Math" w:hAnsi="Cambria Math" w:cs="ＭＳ Ｐゴシック"/>
                  <w:color w:val="000000"/>
                  <w:kern w:val="0"/>
                  <w:szCs w:val="21"/>
                </w:rPr>
                <m:t>2</m:t>
              </m:r>
            </m:sub>
            <m:sup>
              <m:r>
                <m:rPr>
                  <m:sty m:val="p"/>
                </m:rPr>
                <w:rPr>
                  <w:rFonts w:ascii="Cambria Math" w:hAnsi="Cambria Math" w:cs="ＭＳ Ｐゴシック"/>
                  <w:color w:val="000000"/>
                  <w:kern w:val="0"/>
                  <w:szCs w:val="21"/>
                </w:rPr>
                <m:t>s</m:t>
              </m:r>
            </m:sup>
          </m:sSubSup>
          <m:r>
            <m:rPr>
              <m:sty m:val="p"/>
            </m:rPr>
            <w:rPr>
              <w:rFonts w:ascii="Cambria Math" w:hAnsi="Cambria Math" w:cs="ＭＳ Ｐゴシック"/>
              <w:color w:val="000000"/>
              <w:kern w:val="0"/>
              <w:szCs w:val="21"/>
            </w:rPr>
            <m:t>:</m:t>
          </m:r>
          <m:r>
            <m:rPr>
              <m:sty m:val="p"/>
            </m:rPr>
            <w:rPr>
              <w:rFonts w:ascii="Cambria Math" w:hAnsi="Cambria Math" w:cs="ＭＳ Ｐゴシック" w:hint="eastAsia"/>
              <w:color w:val="000000"/>
              <w:kern w:val="0"/>
              <w:szCs w:val="21"/>
            </w:rPr>
            <m:t>サブプライム層を対象とした均衡金利</m:t>
          </m:r>
        </m:oMath>
      </m:oMathPara>
    </w:p>
    <w:p w14:paraId="6A1C6F95" w14:textId="77777777" w:rsidR="00534223" w:rsidRPr="00BC2F67" w:rsidRDefault="003E4FB1" w:rsidP="00EB1FE7">
      <w:pPr>
        <w:widowControl/>
        <w:jc w:val="left"/>
        <w:rPr>
          <w:rFonts w:asciiTheme="minorEastAsia" w:hAnsiTheme="minorEastAsia" w:cs="ＭＳ Ｐゴシック"/>
          <w:color w:val="000000"/>
          <w:kern w:val="0"/>
          <w:szCs w:val="21"/>
        </w:rPr>
      </w:pPr>
      <m:oMathPara>
        <m:oMathParaPr>
          <m:jc m:val="left"/>
        </m:oMathParaPr>
        <m:oMath>
          <m:sSup>
            <m:sSupPr>
              <m:ctrlPr>
                <w:rPr>
                  <w:rFonts w:ascii="Cambria Math" w:hAnsi="Cambria Math" w:cs="ＭＳ Ｐゴシック"/>
                  <w:color w:val="000000"/>
                  <w:kern w:val="0"/>
                  <w:szCs w:val="21"/>
                </w:rPr>
              </m:ctrlPr>
            </m:sSupPr>
            <m:e>
              <m:r>
                <m:rPr>
                  <m:sty m:val="p"/>
                </m:rPr>
                <w:rPr>
                  <w:rFonts w:ascii="Cambria Math" w:hAnsi="Cambria Math" w:cs="ＭＳ Ｐゴシック"/>
                  <w:color w:val="000000"/>
                  <w:kern w:val="0"/>
                  <w:szCs w:val="21"/>
                </w:rPr>
                <m:t>Eπ</m:t>
              </m:r>
            </m:e>
            <m:sup>
              <m:r>
                <m:rPr>
                  <m:sty m:val="p"/>
                </m:rPr>
                <w:rPr>
                  <w:rFonts w:ascii="Cambria Math" w:hAnsi="Cambria Math" w:cs="ＭＳ Ｐゴシック"/>
                  <w:color w:val="000000"/>
                  <w:kern w:val="0"/>
                  <w:szCs w:val="21"/>
                </w:rPr>
                <m:t>s</m:t>
              </m:r>
            </m:sup>
          </m:sSup>
          <m:r>
            <m:rPr>
              <m:sty m:val="p"/>
            </m:rPr>
            <w:rPr>
              <w:rFonts w:ascii="Cambria Math" w:hAnsi="Cambria Math" w:cs="ＭＳ Ｐゴシック"/>
              <w:color w:val="000000"/>
              <w:kern w:val="0"/>
              <w:szCs w:val="21"/>
            </w:rPr>
            <m:t>:</m:t>
          </m:r>
          <m:r>
            <m:rPr>
              <m:sty m:val="p"/>
            </m:rPr>
            <w:rPr>
              <w:rFonts w:ascii="Cambria Math" w:hAnsi="Cambria Math" w:cs="ＭＳ Ｐゴシック" w:hint="eastAsia"/>
              <w:color w:val="000000"/>
              <w:kern w:val="0"/>
              <w:szCs w:val="21"/>
            </w:rPr>
            <m:t>セパレーティング均衡における全体の期待利益</m:t>
          </m:r>
        </m:oMath>
      </m:oMathPara>
    </w:p>
    <w:p w14:paraId="5FF18B62" w14:textId="77777777" w:rsidR="00284514" w:rsidRPr="00BC2F67" w:rsidRDefault="00284514" w:rsidP="002F19AE">
      <w:pPr>
        <w:widowControl/>
        <w:jc w:val="left"/>
        <w:rPr>
          <w:rFonts w:asciiTheme="minorEastAsia" w:hAnsiTheme="minorEastAsia" w:cs="ＭＳ Ｐゴシック"/>
          <w:color w:val="000000"/>
          <w:kern w:val="0"/>
          <w:szCs w:val="21"/>
        </w:rPr>
      </w:pPr>
    </w:p>
    <w:p w14:paraId="507D09CA" w14:textId="77777777" w:rsidR="00C038BC" w:rsidRPr="00BC2F67" w:rsidRDefault="002F19AE" w:rsidP="002F19AE">
      <w:pPr>
        <w:widowControl/>
        <w:jc w:val="left"/>
        <w:rPr>
          <w:rFonts w:asciiTheme="minorEastAsia" w:hAnsiTheme="minorEastAsia" w:cs="ＭＳ Ｐゴシック"/>
          <w:color w:val="000000"/>
          <w:kern w:val="0"/>
          <w:szCs w:val="21"/>
        </w:rPr>
      </w:pPr>
      <w:r w:rsidRPr="00BC2F67">
        <w:rPr>
          <w:rFonts w:asciiTheme="minorEastAsia" w:hAnsiTheme="minorEastAsia" w:cs="ＭＳ Ｐゴシック" w:hint="eastAsia"/>
          <w:color w:val="000000"/>
          <w:kern w:val="0"/>
          <w:szCs w:val="21"/>
        </w:rPr>
        <w:t xml:space="preserve">　（2）</w:t>
      </w:r>
      <w:r w:rsidR="00FB380F" w:rsidRPr="00BC2F67">
        <w:rPr>
          <w:rFonts w:asciiTheme="minorEastAsia" w:hAnsiTheme="minorEastAsia" w:cs="ＭＳ Ｐゴシック" w:hint="eastAsia"/>
          <w:color w:val="000000"/>
          <w:kern w:val="0"/>
          <w:szCs w:val="21"/>
        </w:rPr>
        <w:t>～(4)の背景には、</w:t>
      </w:r>
      <w:r w:rsidR="00EC0AE3" w:rsidRPr="00BC2F67">
        <w:rPr>
          <w:rFonts w:asciiTheme="minorEastAsia" w:hAnsiTheme="minorEastAsia" w:cs="ＭＳ Ｐゴシック" w:hint="eastAsia"/>
          <w:color w:val="000000"/>
          <w:kern w:val="0"/>
          <w:szCs w:val="21"/>
        </w:rPr>
        <w:t>審査費用Cを負担すれば、消費者金融</w:t>
      </w:r>
      <w:r w:rsidR="00282AFC" w:rsidRPr="00BC2F67">
        <w:rPr>
          <w:rFonts w:asciiTheme="minorEastAsia" w:hAnsiTheme="minorEastAsia" w:cs="ＭＳ Ｐゴシック" w:hint="eastAsia"/>
          <w:color w:val="000000"/>
          <w:kern w:val="0"/>
          <w:szCs w:val="21"/>
        </w:rPr>
        <w:t>企業</w:t>
      </w:r>
      <w:r w:rsidR="00EC0AE3" w:rsidRPr="00BC2F67">
        <w:rPr>
          <w:rFonts w:asciiTheme="minorEastAsia" w:hAnsiTheme="minorEastAsia" w:cs="ＭＳ Ｐゴシック" w:hint="eastAsia"/>
          <w:color w:val="000000"/>
          <w:kern w:val="0"/>
          <w:szCs w:val="21"/>
        </w:rPr>
        <w:t>はプライム層とサブプライム層を区別でき、層に応じた均衡金利を設定することができるという事実がある。こ</w:t>
      </w:r>
      <w:r w:rsidR="00EB1FE7" w:rsidRPr="00BC2F67">
        <w:rPr>
          <w:rFonts w:asciiTheme="minorEastAsia" w:hAnsiTheme="minorEastAsia" w:cs="ＭＳ Ｐゴシック" w:hint="eastAsia"/>
          <w:color w:val="000000"/>
          <w:kern w:val="0"/>
          <w:szCs w:val="21"/>
        </w:rPr>
        <w:t>れ</w:t>
      </w:r>
      <w:r w:rsidR="00EC0AE3" w:rsidRPr="00BC2F67">
        <w:rPr>
          <w:rFonts w:asciiTheme="minorEastAsia" w:hAnsiTheme="minorEastAsia" w:cs="ＭＳ Ｐゴシック" w:hint="eastAsia"/>
          <w:color w:val="000000"/>
          <w:kern w:val="0"/>
          <w:szCs w:val="21"/>
        </w:rPr>
        <w:t>がセパレーティング均衡を生じさせている。</w:t>
      </w:r>
    </w:p>
    <w:p w14:paraId="67ED6665" w14:textId="77777777" w:rsidR="00EB1FE7" w:rsidRPr="00BC2F67" w:rsidRDefault="00AC5A0A" w:rsidP="002F19AE">
      <w:pPr>
        <w:widowControl/>
        <w:jc w:val="left"/>
        <w:rPr>
          <w:rFonts w:asciiTheme="minorEastAsia" w:hAnsiTheme="minorEastAsia" w:cs="ＭＳ Ｐゴシック"/>
          <w:color w:val="000000"/>
          <w:kern w:val="0"/>
          <w:szCs w:val="21"/>
        </w:rPr>
      </w:pPr>
      <w:r w:rsidRPr="00BC2F67">
        <w:rPr>
          <w:rFonts w:asciiTheme="minorEastAsia" w:hAnsiTheme="minorEastAsia" w:cs="ＭＳ Ｐゴシック" w:hint="eastAsia"/>
          <w:color w:val="000000"/>
          <w:kern w:val="0"/>
          <w:szCs w:val="21"/>
        </w:rPr>
        <w:t xml:space="preserve">　消費者金融市場において、プーリング</w:t>
      </w:r>
      <w:r w:rsidR="00AF606D" w:rsidRPr="00BC2F67">
        <w:rPr>
          <w:rFonts w:asciiTheme="minorEastAsia" w:hAnsiTheme="minorEastAsia" w:cs="ＭＳ Ｐゴシック" w:hint="eastAsia"/>
          <w:color w:val="000000"/>
          <w:kern w:val="0"/>
          <w:szCs w:val="21"/>
        </w:rPr>
        <w:t>均衡あるいはセパレーティング均衡が生じるかは以下の前提を成り立つかどうかである。</w:t>
      </w:r>
    </w:p>
    <w:p w14:paraId="197E0CA2" w14:textId="77777777" w:rsidR="00AF606D" w:rsidRPr="00BC2F67" w:rsidRDefault="003E4FB1" w:rsidP="002F19AE">
      <w:pPr>
        <w:widowControl/>
        <w:jc w:val="left"/>
        <w:rPr>
          <w:rFonts w:asciiTheme="minorEastAsia" w:hAnsiTheme="minorEastAsia" w:cs="ＭＳ Ｐゴシック"/>
          <w:color w:val="000000"/>
          <w:kern w:val="0"/>
          <w:szCs w:val="21"/>
        </w:rPr>
      </w:pPr>
      <m:oMathPara>
        <m:oMath>
          <m:sSubSup>
            <m:sSubSupPr>
              <m:ctrlPr>
                <w:rPr>
                  <w:rFonts w:ascii="Cambria Math" w:hAnsi="Cambria Math" w:cs="ＭＳ Ｐゴシック"/>
                  <w:color w:val="000000"/>
                  <w:kern w:val="0"/>
                  <w:szCs w:val="21"/>
                </w:rPr>
              </m:ctrlPr>
            </m:sSubSupPr>
            <m:e>
              <m:sSub>
                <m:sSubPr>
                  <m:ctrlPr>
                    <w:rPr>
                      <w:rFonts w:ascii="Cambria Math" w:hAnsi="Cambria Math" w:cs="ＭＳ Ｐゴシック"/>
                      <w:color w:val="000000"/>
                      <w:kern w:val="0"/>
                      <w:szCs w:val="21"/>
                    </w:rPr>
                  </m:ctrlPr>
                </m:sSubPr>
                <m:e>
                  <m:d>
                    <m:dPr>
                      <m:ctrlPr>
                        <w:rPr>
                          <w:rFonts w:ascii="Cambria Math" w:hAnsi="Cambria Math" w:cs="ＭＳ Ｐゴシック"/>
                          <w:color w:val="000000"/>
                          <w:kern w:val="0"/>
                          <w:szCs w:val="21"/>
                        </w:rPr>
                      </m:ctrlPr>
                    </m:dPr>
                    <m:e>
                      <m:r>
                        <m:rPr>
                          <m:sty m:val="p"/>
                        </m:rPr>
                        <w:rPr>
                          <w:rFonts w:ascii="Cambria Math" w:hAnsi="Cambria Math" w:cs="ＭＳ Ｐゴシック"/>
                          <w:color w:val="000000"/>
                          <w:kern w:val="0"/>
                          <w:szCs w:val="21"/>
                        </w:rPr>
                        <m:t>5</m:t>
                      </m:r>
                    </m:e>
                  </m:d>
                  <m:r>
                    <m:rPr>
                      <m:sty m:val="p"/>
                    </m:rPr>
                    <w:rPr>
                      <w:rFonts w:ascii="Cambria Math" w:hAnsi="Cambria Math" w:cs="ＭＳ Ｐゴシック"/>
                      <w:color w:val="000000"/>
                      <w:kern w:val="0"/>
                      <w:szCs w:val="21"/>
                    </w:rPr>
                    <m:t>q</m:t>
                  </m:r>
                </m:e>
                <m:sub>
                  <m:r>
                    <m:rPr>
                      <m:sty m:val="p"/>
                    </m:rPr>
                    <w:rPr>
                      <w:rFonts w:ascii="Cambria Math" w:hAnsi="Cambria Math" w:cs="ＭＳ Ｐゴシック"/>
                      <w:color w:val="000000"/>
                      <w:kern w:val="0"/>
                      <w:szCs w:val="21"/>
                    </w:rPr>
                    <m:t>1</m:t>
                  </m:r>
                </m:sub>
              </m:sSub>
              <m:r>
                <m:rPr>
                  <m:sty m:val="p"/>
                </m:rPr>
                <w:rPr>
                  <w:rFonts w:ascii="Cambria Math" w:hAnsi="Cambria Math" w:cs="ＭＳ Ｐゴシック"/>
                  <w:color w:val="000000"/>
                  <w:kern w:val="0"/>
                  <w:szCs w:val="21"/>
                </w:rPr>
                <m:t>R</m:t>
              </m:r>
            </m:e>
            <m:sub>
              <m:r>
                <m:rPr>
                  <m:sty m:val="p"/>
                </m:rPr>
                <w:rPr>
                  <w:rFonts w:ascii="Cambria Math" w:hAnsi="Cambria Math" w:cs="ＭＳ Ｐゴシック"/>
                  <w:color w:val="000000"/>
                  <w:kern w:val="0"/>
                  <w:szCs w:val="21"/>
                </w:rPr>
                <m:t>1</m:t>
              </m:r>
            </m:sub>
            <m:sup>
              <m:r>
                <m:rPr>
                  <m:sty m:val="p"/>
                </m:rPr>
                <w:rPr>
                  <w:rFonts w:ascii="Cambria Math" w:hAnsi="Cambria Math" w:cs="ＭＳ Ｐゴシック"/>
                  <w:color w:val="000000"/>
                  <w:kern w:val="0"/>
                  <w:szCs w:val="21"/>
                </w:rPr>
                <m:t>p</m:t>
              </m:r>
            </m:sup>
          </m:sSubSup>
          <m:r>
            <m:rPr>
              <m:sty m:val="p"/>
            </m:rPr>
            <w:rPr>
              <w:rFonts w:ascii="Cambria Math" w:hAnsi="Cambria Math" w:cs="ＭＳ Ｐゴシック"/>
              <w:color w:val="000000"/>
              <w:kern w:val="0"/>
              <w:szCs w:val="21"/>
            </w:rPr>
            <m:t>&gt;</m:t>
          </m:r>
          <m:r>
            <w:rPr>
              <w:rFonts w:ascii="Cambria Math" w:hAnsi="Cambria Math" w:cs="ＭＳ Ｐゴシック"/>
              <w:color w:val="000000"/>
              <w:kern w:val="0"/>
              <w:szCs w:val="21"/>
            </w:rPr>
            <m:t>C+1</m:t>
          </m:r>
        </m:oMath>
      </m:oMathPara>
    </w:p>
    <w:p w14:paraId="13B75176" w14:textId="77777777" w:rsidR="00F209E3" w:rsidRPr="00BC2F67" w:rsidRDefault="00AF606D" w:rsidP="002F19AE">
      <w:pPr>
        <w:widowControl/>
        <w:jc w:val="left"/>
        <w:rPr>
          <w:rFonts w:asciiTheme="minorEastAsia" w:hAnsiTheme="minorEastAsia" w:cs="ＭＳ Ｐゴシック"/>
          <w:color w:val="000000"/>
          <w:kern w:val="0"/>
          <w:szCs w:val="21"/>
        </w:rPr>
      </w:pPr>
      <w:r w:rsidRPr="00BC2F67">
        <w:rPr>
          <w:rFonts w:asciiTheme="minorEastAsia" w:hAnsiTheme="minorEastAsia" w:cs="ＭＳ Ｐゴシック" w:hint="eastAsia"/>
          <w:color w:val="000000"/>
          <w:kern w:val="0"/>
          <w:szCs w:val="21"/>
        </w:rPr>
        <w:t>(5)が成り立つならば、プーリング均衡ではなくセパレーティング均衡が生じる。なぜなら、審査費用と調達金利</w:t>
      </w:r>
      <w:r w:rsidR="00C503A8" w:rsidRPr="00BC2F67">
        <w:rPr>
          <w:rFonts w:asciiTheme="minorEastAsia" w:hAnsiTheme="minorEastAsia" w:cs="ＭＳ Ｐゴシック" w:hint="eastAsia"/>
          <w:color w:val="000000"/>
          <w:kern w:val="0"/>
          <w:szCs w:val="21"/>
        </w:rPr>
        <w:t>との和</w:t>
      </w:r>
      <w:r w:rsidRPr="00BC2F67">
        <w:rPr>
          <w:rFonts w:asciiTheme="minorEastAsia" w:hAnsiTheme="minorEastAsia" w:cs="ＭＳ Ｐゴシック" w:hint="eastAsia"/>
          <w:color w:val="000000"/>
          <w:kern w:val="0"/>
          <w:szCs w:val="21"/>
        </w:rPr>
        <w:t>というコストよりもプーリング均衡における均衡金利にプライ</w:t>
      </w:r>
      <w:r w:rsidRPr="00BC2F67">
        <w:rPr>
          <w:rFonts w:asciiTheme="minorEastAsia" w:hAnsiTheme="minorEastAsia" w:cs="ＭＳ Ｐゴシック" w:hint="eastAsia"/>
          <w:color w:val="000000"/>
          <w:kern w:val="0"/>
          <w:szCs w:val="21"/>
        </w:rPr>
        <w:lastRenderedPageBreak/>
        <w:t>ム層の返済確率を</w:t>
      </w:r>
      <w:r w:rsidR="00C503A8" w:rsidRPr="00BC2F67">
        <w:rPr>
          <w:rFonts w:asciiTheme="minorEastAsia" w:hAnsiTheme="minorEastAsia" w:cs="ＭＳ Ｐゴシック" w:hint="eastAsia"/>
          <w:color w:val="000000"/>
          <w:kern w:val="0"/>
          <w:szCs w:val="21"/>
        </w:rPr>
        <w:t>掛けたものが大きいならば、消費者金融</w:t>
      </w:r>
      <w:r w:rsidR="00282AFC" w:rsidRPr="00BC2F67">
        <w:rPr>
          <w:rFonts w:asciiTheme="minorEastAsia" w:hAnsiTheme="minorEastAsia" w:cs="ＭＳ Ｐゴシック" w:hint="eastAsia"/>
          <w:color w:val="000000"/>
          <w:kern w:val="0"/>
          <w:szCs w:val="21"/>
        </w:rPr>
        <w:t>企業</w:t>
      </w:r>
      <w:r w:rsidR="00C503A8" w:rsidRPr="00BC2F67">
        <w:rPr>
          <w:rFonts w:asciiTheme="minorEastAsia" w:hAnsiTheme="minorEastAsia" w:cs="ＭＳ Ｐゴシック" w:hint="eastAsia"/>
          <w:color w:val="000000"/>
          <w:kern w:val="0"/>
          <w:szCs w:val="21"/>
        </w:rPr>
        <w:t>は</w:t>
      </w:r>
      <w:r w:rsidR="00060401" w:rsidRPr="00BC2F67">
        <w:rPr>
          <w:rFonts w:asciiTheme="minorEastAsia" w:hAnsiTheme="minorEastAsia" w:cs="ＭＳ Ｐゴシック" w:hint="eastAsia"/>
          <w:color w:val="000000"/>
          <w:kern w:val="0"/>
          <w:szCs w:val="21"/>
        </w:rPr>
        <w:t>より多くの需要者を獲得するために</w:t>
      </w:r>
      <w:r w:rsidR="00C503A8" w:rsidRPr="00BC2F67">
        <w:rPr>
          <w:rFonts w:asciiTheme="minorEastAsia" w:hAnsiTheme="minorEastAsia" w:cs="ＭＳ Ｐゴシック" w:hint="eastAsia"/>
          <w:color w:val="000000"/>
          <w:kern w:val="0"/>
          <w:szCs w:val="21"/>
        </w:rPr>
        <w:t>より小さい金利を追及して、セパレーティング均衡の金利を望み、その結果セパレーティング均衡に移行するからである。</w:t>
      </w:r>
    </w:p>
    <w:p w14:paraId="7ABCCE97" w14:textId="77777777" w:rsidR="00A6370C" w:rsidRPr="00BC2F67" w:rsidRDefault="00F209E3" w:rsidP="00A6370C">
      <w:pPr>
        <w:widowControl/>
        <w:jc w:val="left"/>
        <w:rPr>
          <w:rFonts w:asciiTheme="minorEastAsia" w:hAnsiTheme="minorEastAsia" w:cs="ＭＳ Ｐゴシック"/>
          <w:color w:val="000000"/>
          <w:kern w:val="0"/>
          <w:szCs w:val="21"/>
        </w:rPr>
      </w:pPr>
      <w:r w:rsidRPr="00BC2F67">
        <w:rPr>
          <w:rFonts w:asciiTheme="minorEastAsia" w:hAnsiTheme="minorEastAsia" w:cs="ＭＳ Ｐゴシック" w:hint="eastAsia"/>
          <w:color w:val="000000"/>
          <w:kern w:val="0"/>
          <w:szCs w:val="21"/>
        </w:rPr>
        <w:t xml:space="preserve">　特筆すべきことは、2章で述べたように審査費用Cが近年では減少したということである。これによって、よりセパレーティング均衡が生じやすくなると想定できる。</w:t>
      </w:r>
    </w:p>
    <w:p w14:paraId="384E75EF" w14:textId="77777777" w:rsidR="00A6370C" w:rsidRPr="00BC2F67" w:rsidRDefault="00A6370C" w:rsidP="00A6370C">
      <w:pPr>
        <w:widowControl/>
        <w:jc w:val="left"/>
        <w:rPr>
          <w:rFonts w:asciiTheme="minorEastAsia" w:hAnsiTheme="minorEastAsia" w:cs="ＭＳ Ｐゴシック"/>
          <w:color w:val="000000"/>
          <w:kern w:val="0"/>
          <w:szCs w:val="21"/>
        </w:rPr>
      </w:pPr>
      <w:r w:rsidRPr="00BC2F67">
        <w:rPr>
          <w:rFonts w:asciiTheme="minorEastAsia" w:hAnsiTheme="minorEastAsia" w:cs="ＭＳ Ｐゴシック" w:hint="eastAsia"/>
          <w:color w:val="000000"/>
          <w:kern w:val="0"/>
          <w:szCs w:val="21"/>
        </w:rPr>
        <w:t xml:space="preserve">　</w:t>
      </w:r>
      <w:r w:rsidR="00ED585C" w:rsidRPr="00BC2F67">
        <w:rPr>
          <w:rFonts w:asciiTheme="minorEastAsia" w:hAnsiTheme="minorEastAsia" w:cs="ＭＳ Ｐゴシック" w:hint="eastAsia"/>
          <w:color w:val="000000"/>
          <w:kern w:val="0"/>
          <w:szCs w:val="21"/>
        </w:rPr>
        <w:t>政策的意義として指摘すべき点としては、</w:t>
      </w:r>
      <w:r w:rsidRPr="00BC2F67">
        <w:rPr>
          <w:rFonts w:asciiTheme="minorEastAsia" w:hAnsiTheme="minorEastAsia" w:cs="ＭＳ Ｐゴシック" w:hint="eastAsia"/>
          <w:color w:val="000000"/>
          <w:kern w:val="0"/>
          <w:szCs w:val="21"/>
        </w:rPr>
        <w:t>このセパレーティング均衡においては、上限金利という規制は非効率性を生む可能性がプーリング均衡より大きい</w:t>
      </w:r>
      <w:r w:rsidR="00ED585C" w:rsidRPr="00BC2F67">
        <w:rPr>
          <w:rFonts w:asciiTheme="minorEastAsia" w:hAnsiTheme="minorEastAsia" w:cs="ＭＳ Ｐゴシック" w:hint="eastAsia"/>
          <w:color w:val="000000"/>
          <w:kern w:val="0"/>
          <w:szCs w:val="21"/>
        </w:rPr>
        <w:t>ということである</w:t>
      </w:r>
      <w:r w:rsidRPr="00BC2F67">
        <w:rPr>
          <w:rFonts w:asciiTheme="minorEastAsia" w:hAnsiTheme="minorEastAsia" w:cs="ＭＳ Ｐゴシック" w:hint="eastAsia"/>
          <w:color w:val="000000"/>
          <w:kern w:val="0"/>
          <w:szCs w:val="21"/>
        </w:rPr>
        <w:t>。なぜなら、サブプライム層における均衡金利が上限金利より高ければ、サブプライム層を対象とした消費者金融市場が存在しないことを意味することである。2章で述べたように、このことはサブプライム層の消費行動パターンを最適化できないことを意味する。</w:t>
      </w:r>
    </w:p>
    <w:p w14:paraId="350F2E10" w14:textId="77777777" w:rsidR="00ED585C" w:rsidRPr="00BC2F67" w:rsidRDefault="00ED585C" w:rsidP="00A6370C">
      <w:pPr>
        <w:widowControl/>
        <w:jc w:val="left"/>
        <w:rPr>
          <w:rFonts w:asciiTheme="minorEastAsia" w:hAnsiTheme="minorEastAsia" w:cs="ＭＳ Ｐゴシック"/>
          <w:color w:val="000000"/>
          <w:kern w:val="0"/>
          <w:szCs w:val="21"/>
        </w:rPr>
      </w:pPr>
      <w:r w:rsidRPr="00BC2F67">
        <w:rPr>
          <w:rFonts w:asciiTheme="minorEastAsia" w:hAnsiTheme="minorEastAsia" w:cs="ＭＳ Ｐゴシック" w:hint="eastAsia"/>
          <w:color w:val="000000"/>
          <w:kern w:val="0"/>
          <w:szCs w:val="21"/>
        </w:rPr>
        <w:t xml:space="preserve">　</w:t>
      </w:r>
    </w:p>
    <w:p w14:paraId="2266E64B" w14:textId="77777777" w:rsidR="00ED585C" w:rsidRPr="00BC2F67" w:rsidRDefault="00ED585C">
      <w:pPr>
        <w:widowControl/>
        <w:jc w:val="left"/>
        <w:rPr>
          <w:rFonts w:asciiTheme="minorEastAsia" w:hAnsiTheme="minorEastAsia" w:cs="ＭＳ Ｐゴシック"/>
          <w:color w:val="000000"/>
          <w:kern w:val="0"/>
          <w:szCs w:val="21"/>
        </w:rPr>
      </w:pPr>
      <w:r w:rsidRPr="00BC2F67">
        <w:rPr>
          <w:rFonts w:asciiTheme="minorEastAsia" w:hAnsiTheme="minorEastAsia" w:cs="ＭＳ Ｐゴシック"/>
          <w:color w:val="000000"/>
          <w:kern w:val="0"/>
          <w:szCs w:val="21"/>
        </w:rPr>
        <w:br w:type="page"/>
      </w:r>
    </w:p>
    <w:p w14:paraId="609D93DA" w14:textId="77777777" w:rsidR="00715E74" w:rsidRPr="00BC2F67" w:rsidRDefault="00284514" w:rsidP="00ED585C">
      <w:pPr>
        <w:widowControl/>
        <w:jc w:val="center"/>
        <w:rPr>
          <w:rFonts w:asciiTheme="minorEastAsia" w:hAnsiTheme="minorEastAsia" w:cs="ＭＳ Ｐゴシック"/>
          <w:color w:val="000000"/>
          <w:kern w:val="0"/>
          <w:szCs w:val="21"/>
        </w:rPr>
      </w:pPr>
      <w:r w:rsidRPr="00BC2F67">
        <w:rPr>
          <w:rFonts w:asciiTheme="minorEastAsia" w:hAnsiTheme="minorEastAsia" w:cs="ＭＳ Ｐゴシック" w:hint="eastAsia"/>
          <w:color w:val="000000"/>
          <w:kern w:val="0"/>
          <w:szCs w:val="21"/>
        </w:rPr>
        <w:lastRenderedPageBreak/>
        <w:t>6章　需給曲線における</w:t>
      </w:r>
      <w:r w:rsidR="00715E74" w:rsidRPr="00BC2F67">
        <w:rPr>
          <w:rFonts w:asciiTheme="minorEastAsia" w:hAnsiTheme="minorEastAsia" w:cs="ＭＳ Ｐゴシック"/>
          <w:color w:val="000000"/>
          <w:kern w:val="0"/>
          <w:szCs w:val="21"/>
        </w:rPr>
        <w:t>上限金利規制</w:t>
      </w:r>
    </w:p>
    <w:p w14:paraId="183DEC69" w14:textId="77777777" w:rsidR="00715E74" w:rsidRPr="00BC2F67" w:rsidRDefault="00D01F6C" w:rsidP="00715E74">
      <w:pPr>
        <w:widowControl/>
        <w:jc w:val="left"/>
        <w:rPr>
          <w:rFonts w:asciiTheme="minorEastAsia" w:hAnsiTheme="minorEastAsia" w:cs="ＭＳ Ｐゴシック"/>
          <w:color w:val="000000"/>
          <w:kern w:val="0"/>
          <w:szCs w:val="21"/>
        </w:rPr>
      </w:pPr>
      <w:r w:rsidRPr="00BC2F67">
        <w:rPr>
          <w:rFonts w:asciiTheme="minorEastAsia" w:hAnsiTheme="minorEastAsia" w:cs="ＭＳ Ｐゴシック" w:hint="eastAsia"/>
          <w:color w:val="000000"/>
          <w:kern w:val="0"/>
          <w:szCs w:val="21"/>
        </w:rPr>
        <w:t xml:space="preserve">　6章では、セパレーティング均衡によって生ずる2つの市場に関わらず、いかなる状況において規制が望まれるかを分析する。</w:t>
      </w:r>
    </w:p>
    <w:p w14:paraId="1AA3464C" w14:textId="77777777" w:rsidR="00EA27D9" w:rsidRPr="00BC2F67" w:rsidRDefault="00EA27D9" w:rsidP="00715E74">
      <w:pPr>
        <w:widowControl/>
        <w:jc w:val="left"/>
        <w:rPr>
          <w:rFonts w:asciiTheme="minorEastAsia" w:hAnsiTheme="minorEastAsia" w:cs="ＭＳ Ｐゴシック"/>
          <w:color w:val="000000"/>
          <w:kern w:val="0"/>
          <w:szCs w:val="21"/>
        </w:rPr>
      </w:pPr>
      <w:r w:rsidRPr="00BC2F67">
        <w:rPr>
          <w:rFonts w:asciiTheme="minorEastAsia" w:hAnsiTheme="minorEastAsia" w:cs="ＭＳ Ｐゴシック" w:hint="eastAsia"/>
          <w:color w:val="000000"/>
          <w:kern w:val="0"/>
          <w:szCs w:val="21"/>
        </w:rPr>
        <w:t xml:space="preserve">　多数のプレーヤーが存在する完全競争市場においては、上限金利という価格規制は非効率を生ずるので望ましくない。</w:t>
      </w:r>
    </w:p>
    <w:p w14:paraId="04CC9666" w14:textId="77777777" w:rsidR="00C3570A" w:rsidRPr="00BC2F67" w:rsidRDefault="00C3570A" w:rsidP="00715E74">
      <w:pPr>
        <w:widowControl/>
        <w:jc w:val="left"/>
        <w:rPr>
          <w:rFonts w:asciiTheme="minorEastAsia" w:hAnsiTheme="minorEastAsia" w:cs="ＭＳ Ｐゴシック"/>
          <w:color w:val="000000"/>
          <w:kern w:val="0"/>
          <w:szCs w:val="21"/>
        </w:rPr>
      </w:pPr>
    </w:p>
    <w:p w14:paraId="37B270CA" w14:textId="77777777" w:rsidR="00C3570A" w:rsidRPr="00BC2F67" w:rsidRDefault="00AC15CD" w:rsidP="00C3570A">
      <w:pPr>
        <w:widowControl/>
        <w:jc w:val="center"/>
        <w:rPr>
          <w:rFonts w:asciiTheme="minorEastAsia" w:hAnsiTheme="minorEastAsia" w:cs="ＭＳ Ｐゴシック"/>
          <w:color w:val="000000"/>
          <w:kern w:val="0"/>
          <w:szCs w:val="21"/>
        </w:rPr>
      </w:pPr>
      <w:r w:rsidRPr="00BC2F67">
        <w:rPr>
          <w:rFonts w:asciiTheme="minorEastAsia" w:hAnsiTheme="minorEastAsia" w:cs="ＭＳ Ｐゴシック" w:hint="eastAsia"/>
          <w:color w:val="000000"/>
          <w:kern w:val="0"/>
          <w:szCs w:val="21"/>
        </w:rPr>
        <w:t>図3</w:t>
      </w:r>
      <w:r w:rsidR="00554A08" w:rsidRPr="00BC2F67">
        <w:rPr>
          <w:rFonts w:asciiTheme="minorEastAsia" w:hAnsiTheme="minorEastAsia" w:cs="ＭＳ Ｐゴシック" w:hint="eastAsia"/>
          <w:color w:val="000000"/>
          <w:kern w:val="0"/>
          <w:szCs w:val="21"/>
        </w:rPr>
        <w:t xml:space="preserve">　</w:t>
      </w:r>
      <w:r w:rsidR="00C3570A" w:rsidRPr="00BC2F67">
        <w:rPr>
          <w:rFonts w:asciiTheme="minorEastAsia" w:hAnsiTheme="minorEastAsia" w:cs="ＭＳ Ｐゴシック" w:hint="eastAsia"/>
          <w:color w:val="000000"/>
          <w:kern w:val="0"/>
          <w:szCs w:val="21"/>
        </w:rPr>
        <w:t>完全競争市場における均衡金利</w:t>
      </w:r>
    </w:p>
    <w:p w14:paraId="539DD5E4" w14:textId="77777777" w:rsidR="00C3570A" w:rsidRPr="00BC2F67" w:rsidRDefault="005D30F2" w:rsidP="00C3570A">
      <w:pPr>
        <w:widowControl/>
        <w:jc w:val="center"/>
        <w:rPr>
          <w:rFonts w:asciiTheme="minorEastAsia" w:hAnsiTheme="minorEastAsia" w:cs="ＭＳ Ｐゴシック"/>
          <w:kern w:val="0"/>
          <w:szCs w:val="21"/>
        </w:rPr>
      </w:pPr>
      <w:r w:rsidRPr="00BC2F67">
        <w:rPr>
          <w:rFonts w:asciiTheme="minorEastAsia" w:hAnsiTheme="minorEastAsia" w:cs="ＭＳ Ｐゴシック" w:hint="eastAsia"/>
          <w:noProof/>
          <w:kern w:val="0"/>
          <w:szCs w:val="21"/>
        </w:rPr>
        <w:drawing>
          <wp:inline distT="0" distB="0" distL="0" distR="0" wp14:anchorId="3632F0E7" wp14:editId="5B50952C">
            <wp:extent cx="2152650" cy="2162175"/>
            <wp:effectExtent l="19050" t="0" r="0" b="0"/>
            <wp:docPr id="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2152650" cy="2162175"/>
                    </a:xfrm>
                    <a:prstGeom prst="rect">
                      <a:avLst/>
                    </a:prstGeom>
                    <a:noFill/>
                    <a:ln w="9525">
                      <a:noFill/>
                      <a:miter lim="800000"/>
                      <a:headEnd/>
                      <a:tailEnd/>
                    </a:ln>
                  </pic:spPr>
                </pic:pic>
              </a:graphicData>
            </a:graphic>
          </wp:inline>
        </w:drawing>
      </w:r>
    </w:p>
    <w:p w14:paraId="692363DE" w14:textId="77777777" w:rsidR="005D30F2" w:rsidRPr="00BC2F67" w:rsidRDefault="00C3570A" w:rsidP="00C3570A">
      <w:pPr>
        <w:widowControl/>
        <w:jc w:val="center"/>
        <w:rPr>
          <w:rFonts w:asciiTheme="minorEastAsia" w:hAnsiTheme="minorEastAsia" w:cs="ＭＳ Ｐゴシック"/>
          <w:color w:val="000000"/>
          <w:kern w:val="0"/>
          <w:szCs w:val="21"/>
        </w:rPr>
      </w:pPr>
      <w:r w:rsidRPr="00BC2F67">
        <w:rPr>
          <w:rFonts w:asciiTheme="minorEastAsia" w:hAnsiTheme="minorEastAsia" w:cs="ＭＳ Ｐゴシック" w:hint="eastAsia"/>
          <w:color w:val="000000"/>
          <w:kern w:val="0"/>
          <w:szCs w:val="21"/>
        </w:rPr>
        <w:t>（r:金利、d:貸出需要量、s:貸出供給量</w:t>
      </w:r>
    </w:p>
    <w:p w14:paraId="0DBB25E6" w14:textId="77777777" w:rsidR="00C3570A" w:rsidRPr="00BC2F67" w:rsidRDefault="009D2493" w:rsidP="00C3570A">
      <w:pPr>
        <w:widowControl/>
        <w:jc w:val="center"/>
        <w:rPr>
          <w:rFonts w:asciiTheme="minorEastAsia" w:hAnsiTheme="minorEastAsia" w:cs="ＭＳ Ｐゴシック"/>
          <w:color w:val="000000"/>
          <w:kern w:val="0"/>
          <w:szCs w:val="21"/>
        </w:rPr>
      </w:pPr>
      <w:r w:rsidRPr="00BC2F67">
        <w:rPr>
          <w:rFonts w:asciiTheme="minorEastAsia" w:hAnsiTheme="minorEastAsia" w:cs="ＭＳ Ｐゴシック" w:hint="eastAsia"/>
          <w:color w:val="000000"/>
          <w:kern w:val="0"/>
          <w:szCs w:val="21"/>
        </w:rPr>
        <w:t>r1:均衡金利</w:t>
      </w:r>
      <w:r w:rsidR="005D30F2" w:rsidRPr="00BC2F67">
        <w:rPr>
          <w:rFonts w:asciiTheme="minorEastAsia" w:hAnsiTheme="minorEastAsia" w:cs="ＭＳ Ｐゴシック" w:hint="eastAsia"/>
          <w:color w:val="000000"/>
          <w:kern w:val="0"/>
          <w:szCs w:val="21"/>
        </w:rPr>
        <w:t>、q1:均衡量、S:供給曲線、D:需要曲線</w:t>
      </w:r>
      <w:r w:rsidR="00C3570A" w:rsidRPr="00BC2F67">
        <w:rPr>
          <w:rFonts w:asciiTheme="minorEastAsia" w:hAnsiTheme="minorEastAsia" w:cs="ＭＳ Ｐゴシック" w:hint="eastAsia"/>
          <w:color w:val="000000"/>
          <w:kern w:val="0"/>
          <w:szCs w:val="21"/>
        </w:rPr>
        <w:t>）</w:t>
      </w:r>
    </w:p>
    <w:p w14:paraId="5FA9B1C2" w14:textId="77777777" w:rsidR="00554A08" w:rsidRPr="00BC2F67" w:rsidRDefault="00554A08" w:rsidP="00C3570A">
      <w:pPr>
        <w:widowControl/>
        <w:jc w:val="center"/>
        <w:rPr>
          <w:rFonts w:asciiTheme="minorEastAsia" w:hAnsiTheme="minorEastAsia" w:cs="ＭＳ Ｐゴシック"/>
          <w:color w:val="000000"/>
          <w:kern w:val="0"/>
          <w:szCs w:val="21"/>
        </w:rPr>
      </w:pPr>
    </w:p>
    <w:p w14:paraId="0C154B14" w14:textId="77777777" w:rsidR="00554A08" w:rsidRPr="00BC2F67" w:rsidRDefault="00AC15CD" w:rsidP="00C3570A">
      <w:pPr>
        <w:widowControl/>
        <w:jc w:val="center"/>
        <w:rPr>
          <w:rFonts w:asciiTheme="minorEastAsia" w:hAnsiTheme="minorEastAsia" w:cs="ＭＳ Ｐゴシック"/>
          <w:color w:val="000000"/>
          <w:kern w:val="0"/>
          <w:szCs w:val="21"/>
        </w:rPr>
      </w:pPr>
      <w:r w:rsidRPr="00BC2F67">
        <w:rPr>
          <w:rFonts w:asciiTheme="minorEastAsia" w:hAnsiTheme="minorEastAsia" w:cs="ＭＳ Ｐゴシック" w:hint="eastAsia"/>
          <w:color w:val="000000"/>
          <w:kern w:val="0"/>
          <w:szCs w:val="21"/>
        </w:rPr>
        <w:t>図4</w:t>
      </w:r>
      <w:r w:rsidR="00554A08" w:rsidRPr="00BC2F67">
        <w:rPr>
          <w:rFonts w:asciiTheme="minorEastAsia" w:hAnsiTheme="minorEastAsia" w:cs="ＭＳ Ｐゴシック" w:hint="eastAsia"/>
          <w:color w:val="000000"/>
          <w:kern w:val="0"/>
          <w:szCs w:val="21"/>
        </w:rPr>
        <w:t xml:space="preserve">　完全競争市場における上限金利</w:t>
      </w:r>
    </w:p>
    <w:p w14:paraId="27EDEB73" w14:textId="77777777" w:rsidR="00C3570A" w:rsidRPr="00BC2F67" w:rsidRDefault="005D30F2" w:rsidP="00C3570A">
      <w:pPr>
        <w:widowControl/>
        <w:jc w:val="center"/>
        <w:rPr>
          <w:rFonts w:asciiTheme="minorEastAsia" w:hAnsiTheme="minorEastAsia" w:cs="ＭＳ Ｐゴシック"/>
          <w:color w:val="000000"/>
          <w:kern w:val="0"/>
          <w:szCs w:val="21"/>
        </w:rPr>
      </w:pPr>
      <w:r w:rsidRPr="00BC2F67">
        <w:rPr>
          <w:rFonts w:asciiTheme="minorEastAsia" w:hAnsiTheme="minorEastAsia" w:cs="ＭＳ Ｐゴシック" w:hint="eastAsia"/>
          <w:noProof/>
          <w:color w:val="000000"/>
          <w:kern w:val="0"/>
          <w:szCs w:val="21"/>
        </w:rPr>
        <w:drawing>
          <wp:inline distT="0" distB="0" distL="0" distR="0" wp14:anchorId="3D77AF39" wp14:editId="3389E950">
            <wp:extent cx="2171700" cy="2133600"/>
            <wp:effectExtent l="19050" t="0" r="0" b="0"/>
            <wp:docPr id="6"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2171700" cy="2133600"/>
                    </a:xfrm>
                    <a:prstGeom prst="rect">
                      <a:avLst/>
                    </a:prstGeom>
                    <a:noFill/>
                    <a:ln w="9525">
                      <a:noFill/>
                      <a:miter lim="800000"/>
                      <a:headEnd/>
                      <a:tailEnd/>
                    </a:ln>
                  </pic:spPr>
                </pic:pic>
              </a:graphicData>
            </a:graphic>
          </wp:inline>
        </w:drawing>
      </w:r>
    </w:p>
    <w:p w14:paraId="6D6E628E" w14:textId="77777777" w:rsidR="005D30F2" w:rsidRPr="00BC2F67" w:rsidRDefault="005D30F2" w:rsidP="00C3570A">
      <w:pPr>
        <w:widowControl/>
        <w:jc w:val="center"/>
        <w:rPr>
          <w:rFonts w:asciiTheme="minorEastAsia" w:hAnsiTheme="minorEastAsia" w:cs="ＭＳ Ｐゴシック"/>
          <w:color w:val="000000"/>
          <w:kern w:val="0"/>
          <w:szCs w:val="21"/>
        </w:rPr>
      </w:pPr>
      <w:r w:rsidRPr="00BC2F67">
        <w:rPr>
          <w:rFonts w:asciiTheme="minorEastAsia" w:hAnsiTheme="minorEastAsia" w:cs="ＭＳ Ｐゴシック" w:hint="eastAsia"/>
          <w:color w:val="000000"/>
          <w:kern w:val="0"/>
          <w:szCs w:val="21"/>
        </w:rPr>
        <w:t>（r2:上限金利、q2:上限金利の下での均衡量）</w:t>
      </w:r>
    </w:p>
    <w:p w14:paraId="3EC7E23D" w14:textId="77777777" w:rsidR="00FD2B17" w:rsidRPr="00BC2F67" w:rsidRDefault="00AC15CD" w:rsidP="00FD2B17">
      <w:pPr>
        <w:widowControl/>
        <w:rPr>
          <w:rFonts w:asciiTheme="minorEastAsia" w:hAnsiTheme="minorEastAsia" w:cs="ＭＳ Ｐゴシック"/>
          <w:color w:val="000000"/>
          <w:kern w:val="0"/>
          <w:szCs w:val="21"/>
        </w:rPr>
      </w:pPr>
      <w:r w:rsidRPr="00BC2F67">
        <w:rPr>
          <w:rFonts w:asciiTheme="minorEastAsia" w:hAnsiTheme="minorEastAsia" w:cs="ＭＳ Ｐゴシック" w:hint="eastAsia"/>
          <w:color w:val="000000"/>
          <w:kern w:val="0"/>
          <w:szCs w:val="21"/>
        </w:rPr>
        <w:t xml:space="preserve">　上記2つの図</w:t>
      </w:r>
      <w:r w:rsidR="00FD2B17" w:rsidRPr="00BC2F67">
        <w:rPr>
          <w:rFonts w:asciiTheme="minorEastAsia" w:hAnsiTheme="minorEastAsia" w:cs="ＭＳ Ｐゴシック" w:hint="eastAsia"/>
          <w:color w:val="000000"/>
          <w:kern w:val="0"/>
          <w:szCs w:val="21"/>
        </w:rPr>
        <w:t>が</w:t>
      </w:r>
      <w:r w:rsidRPr="00BC2F67">
        <w:rPr>
          <w:rFonts w:asciiTheme="minorEastAsia" w:hAnsiTheme="minorEastAsia" w:cs="ＭＳ Ｐゴシック" w:hint="eastAsia"/>
          <w:color w:val="000000"/>
          <w:kern w:val="0"/>
          <w:szCs w:val="21"/>
        </w:rPr>
        <w:t>示すように、図3</w:t>
      </w:r>
      <w:r w:rsidR="00FD2B17" w:rsidRPr="00BC2F67">
        <w:rPr>
          <w:rFonts w:asciiTheme="minorEastAsia" w:hAnsiTheme="minorEastAsia" w:cs="ＭＳ Ｐゴシック" w:hint="eastAsia"/>
          <w:color w:val="000000"/>
          <w:kern w:val="0"/>
          <w:szCs w:val="21"/>
        </w:rPr>
        <w:t>と比較して、</w:t>
      </w:r>
      <w:r w:rsidRPr="00BC2F67">
        <w:rPr>
          <w:rFonts w:asciiTheme="minorEastAsia" w:hAnsiTheme="minorEastAsia" w:cs="ＭＳ Ｐゴシック" w:hint="eastAsia"/>
          <w:color w:val="000000"/>
          <w:kern w:val="0"/>
          <w:szCs w:val="21"/>
        </w:rPr>
        <w:t>図4では</w:t>
      </w:r>
      <w:r w:rsidR="00FD2B17" w:rsidRPr="00BC2F67">
        <w:rPr>
          <w:rFonts w:asciiTheme="minorEastAsia" w:hAnsiTheme="minorEastAsia" w:cs="ＭＳ Ｐゴシック" w:hint="eastAsia"/>
          <w:color w:val="000000"/>
          <w:kern w:val="0"/>
          <w:szCs w:val="21"/>
        </w:rPr>
        <w:t>灰色部分の余剰損失が生じているので、上限金利は望ましくないと言える。</w:t>
      </w:r>
    </w:p>
    <w:p w14:paraId="153F135B" w14:textId="77777777" w:rsidR="00AC15CD" w:rsidRPr="00BC2F67" w:rsidRDefault="00FD2B17" w:rsidP="00FD2B17">
      <w:pPr>
        <w:widowControl/>
        <w:rPr>
          <w:rFonts w:asciiTheme="minorEastAsia" w:hAnsiTheme="minorEastAsia" w:cs="ＭＳ Ｐゴシック"/>
          <w:color w:val="000000"/>
          <w:kern w:val="0"/>
          <w:szCs w:val="21"/>
        </w:rPr>
      </w:pPr>
      <w:r w:rsidRPr="00BC2F67">
        <w:rPr>
          <w:rFonts w:asciiTheme="minorEastAsia" w:hAnsiTheme="minorEastAsia" w:cs="ＭＳ Ｐゴシック" w:hint="eastAsia"/>
          <w:color w:val="000000"/>
          <w:kern w:val="0"/>
          <w:szCs w:val="21"/>
        </w:rPr>
        <w:t xml:space="preserve">　一方で、独占（寡占）市場における上限金利の効果を示す図は以下のようになる。</w:t>
      </w:r>
    </w:p>
    <w:p w14:paraId="2FD651B1" w14:textId="77777777" w:rsidR="00FD2B17" w:rsidRPr="00BC2F67" w:rsidRDefault="00AC15CD" w:rsidP="00AC15CD">
      <w:pPr>
        <w:widowControl/>
        <w:jc w:val="left"/>
        <w:rPr>
          <w:rFonts w:asciiTheme="minorEastAsia" w:hAnsiTheme="minorEastAsia" w:cs="ＭＳ Ｐゴシック"/>
          <w:color w:val="000000"/>
          <w:kern w:val="0"/>
          <w:szCs w:val="21"/>
        </w:rPr>
      </w:pPr>
      <w:r w:rsidRPr="00BC2F67">
        <w:rPr>
          <w:rFonts w:asciiTheme="minorEastAsia" w:hAnsiTheme="minorEastAsia" w:cs="ＭＳ Ｐゴシック"/>
          <w:color w:val="000000"/>
          <w:kern w:val="0"/>
          <w:szCs w:val="21"/>
        </w:rPr>
        <w:br w:type="page"/>
      </w:r>
    </w:p>
    <w:p w14:paraId="4C08BFA7" w14:textId="77777777" w:rsidR="00FD2B17" w:rsidRPr="00BC2F67" w:rsidRDefault="00AC15CD" w:rsidP="00FD2B17">
      <w:pPr>
        <w:widowControl/>
        <w:jc w:val="center"/>
        <w:rPr>
          <w:rFonts w:asciiTheme="minorEastAsia" w:hAnsiTheme="minorEastAsia" w:cs="ＭＳ Ｐゴシック"/>
          <w:color w:val="000000"/>
          <w:kern w:val="0"/>
          <w:szCs w:val="21"/>
        </w:rPr>
      </w:pPr>
      <w:r w:rsidRPr="00BC2F67">
        <w:rPr>
          <w:rFonts w:asciiTheme="minorEastAsia" w:hAnsiTheme="minorEastAsia" w:cs="ＭＳ Ｐゴシック" w:hint="eastAsia"/>
          <w:color w:val="000000"/>
          <w:kern w:val="0"/>
          <w:szCs w:val="21"/>
        </w:rPr>
        <w:lastRenderedPageBreak/>
        <w:t>図5</w:t>
      </w:r>
      <w:r w:rsidR="00FD2B17" w:rsidRPr="00BC2F67">
        <w:rPr>
          <w:rFonts w:asciiTheme="minorEastAsia" w:hAnsiTheme="minorEastAsia" w:cs="ＭＳ Ｐゴシック" w:hint="eastAsia"/>
          <w:color w:val="000000"/>
          <w:kern w:val="0"/>
          <w:szCs w:val="21"/>
        </w:rPr>
        <w:t xml:space="preserve">　独占（寡占）市場における上限金利</w:t>
      </w:r>
    </w:p>
    <w:p w14:paraId="06AD4708" w14:textId="77777777" w:rsidR="00FD2B17" w:rsidRPr="00BC2F67" w:rsidRDefault="00FD2B17" w:rsidP="00FD2B17">
      <w:pPr>
        <w:widowControl/>
        <w:jc w:val="center"/>
        <w:rPr>
          <w:rFonts w:asciiTheme="minorEastAsia" w:hAnsiTheme="minorEastAsia" w:cs="ＭＳ Ｐゴシック"/>
          <w:color w:val="000000"/>
          <w:kern w:val="0"/>
          <w:szCs w:val="21"/>
        </w:rPr>
      </w:pPr>
      <w:r w:rsidRPr="00BC2F67">
        <w:rPr>
          <w:rFonts w:asciiTheme="minorEastAsia" w:hAnsiTheme="minorEastAsia" w:cs="ＭＳ Ｐゴシック" w:hint="eastAsia"/>
          <w:noProof/>
          <w:color w:val="000000"/>
          <w:kern w:val="0"/>
          <w:szCs w:val="21"/>
        </w:rPr>
        <w:drawing>
          <wp:inline distT="0" distB="0" distL="0" distR="0" wp14:anchorId="4CC8601A" wp14:editId="3E1BAE92">
            <wp:extent cx="2438400" cy="2476500"/>
            <wp:effectExtent l="19050" t="0" r="0" b="0"/>
            <wp:docPr id="7"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2438400" cy="2476500"/>
                    </a:xfrm>
                    <a:prstGeom prst="rect">
                      <a:avLst/>
                    </a:prstGeom>
                    <a:noFill/>
                    <a:ln w="9525">
                      <a:noFill/>
                      <a:miter lim="800000"/>
                      <a:headEnd/>
                      <a:tailEnd/>
                    </a:ln>
                  </pic:spPr>
                </pic:pic>
              </a:graphicData>
            </a:graphic>
          </wp:inline>
        </w:drawing>
      </w:r>
    </w:p>
    <w:p w14:paraId="408ABDD2" w14:textId="77777777" w:rsidR="00C405A9" w:rsidRPr="00BC2F67" w:rsidRDefault="00C405A9" w:rsidP="00FD2B17">
      <w:pPr>
        <w:widowControl/>
        <w:jc w:val="center"/>
        <w:rPr>
          <w:rFonts w:asciiTheme="minorEastAsia" w:hAnsiTheme="minorEastAsia" w:cs="ＭＳ Ｐゴシック"/>
          <w:color w:val="000000"/>
          <w:kern w:val="0"/>
          <w:szCs w:val="21"/>
        </w:rPr>
      </w:pPr>
      <w:r w:rsidRPr="00BC2F67">
        <w:rPr>
          <w:rFonts w:asciiTheme="minorEastAsia" w:hAnsiTheme="minorEastAsia" w:cs="ＭＳ Ｐゴシック" w:hint="eastAsia"/>
          <w:color w:val="000000"/>
          <w:kern w:val="0"/>
          <w:szCs w:val="21"/>
        </w:rPr>
        <w:t>（r3:独占（寡占）市場での均衡金利、r4：上限金利</w:t>
      </w:r>
    </w:p>
    <w:p w14:paraId="25A0F8CF" w14:textId="77777777" w:rsidR="00C405A9" w:rsidRPr="00BC2F67" w:rsidRDefault="00C405A9" w:rsidP="00FD2B17">
      <w:pPr>
        <w:widowControl/>
        <w:jc w:val="center"/>
        <w:rPr>
          <w:rFonts w:asciiTheme="minorEastAsia" w:hAnsiTheme="minorEastAsia" w:cs="ＭＳ Ｐゴシック"/>
          <w:color w:val="000000"/>
          <w:kern w:val="0"/>
          <w:szCs w:val="21"/>
        </w:rPr>
      </w:pPr>
      <w:r w:rsidRPr="00BC2F67">
        <w:rPr>
          <w:rFonts w:asciiTheme="minorEastAsia" w:hAnsiTheme="minorEastAsia" w:cs="ＭＳ Ｐゴシック" w:hint="eastAsia"/>
          <w:color w:val="000000"/>
          <w:kern w:val="0"/>
          <w:szCs w:val="21"/>
        </w:rPr>
        <w:t>q3:独占（寡占）市場での均衡量、q4:上限金利での均衡量）</w:t>
      </w:r>
    </w:p>
    <w:p w14:paraId="2B75D6AC" w14:textId="77777777" w:rsidR="00060401" w:rsidRPr="00BC2F67" w:rsidRDefault="00060401" w:rsidP="007C5652">
      <w:pPr>
        <w:widowControl/>
        <w:rPr>
          <w:rFonts w:asciiTheme="minorEastAsia" w:hAnsiTheme="minorEastAsia" w:cs="ＭＳ Ｐゴシック"/>
          <w:color w:val="000000"/>
          <w:kern w:val="0"/>
          <w:szCs w:val="21"/>
        </w:rPr>
      </w:pPr>
    </w:p>
    <w:p w14:paraId="62B9442C" w14:textId="77777777" w:rsidR="00C405A9" w:rsidRPr="00BC2F67" w:rsidRDefault="00AC15CD" w:rsidP="007C5652">
      <w:pPr>
        <w:widowControl/>
        <w:rPr>
          <w:rFonts w:asciiTheme="minorEastAsia" w:hAnsiTheme="minorEastAsia" w:cs="ＭＳ Ｐゴシック"/>
          <w:color w:val="000000"/>
          <w:kern w:val="0"/>
          <w:szCs w:val="21"/>
        </w:rPr>
      </w:pPr>
      <w:r w:rsidRPr="00BC2F67">
        <w:rPr>
          <w:rFonts w:asciiTheme="minorEastAsia" w:hAnsiTheme="minorEastAsia" w:cs="ＭＳ Ｐゴシック" w:hint="eastAsia"/>
          <w:color w:val="000000"/>
          <w:kern w:val="0"/>
          <w:szCs w:val="21"/>
        </w:rPr>
        <w:t xml:space="preserve">　図5</w:t>
      </w:r>
      <w:r w:rsidR="007C5652" w:rsidRPr="00BC2F67">
        <w:rPr>
          <w:rFonts w:asciiTheme="minorEastAsia" w:hAnsiTheme="minorEastAsia" w:cs="ＭＳ Ｐゴシック" w:hint="eastAsia"/>
          <w:color w:val="000000"/>
          <w:kern w:val="0"/>
          <w:szCs w:val="21"/>
        </w:rPr>
        <w:t>から分かることは、独占（寡占）市場における上限金利は灰色部分の余剰を増加するので望ましいと言える。</w:t>
      </w:r>
    </w:p>
    <w:p w14:paraId="787934F5" w14:textId="77777777" w:rsidR="00867227" w:rsidRPr="00BC2F67" w:rsidRDefault="00867227" w:rsidP="007C5652">
      <w:pPr>
        <w:widowControl/>
        <w:rPr>
          <w:rFonts w:asciiTheme="minorEastAsia" w:hAnsiTheme="minorEastAsia" w:cs="ＭＳ Ｐゴシック"/>
          <w:color w:val="000000"/>
          <w:kern w:val="0"/>
          <w:szCs w:val="21"/>
        </w:rPr>
      </w:pPr>
      <w:r w:rsidRPr="00BC2F67">
        <w:rPr>
          <w:rFonts w:asciiTheme="minorEastAsia" w:hAnsiTheme="minorEastAsia" w:cs="ＭＳ Ｐゴシック" w:hint="eastAsia"/>
          <w:color w:val="000000"/>
          <w:kern w:val="0"/>
          <w:szCs w:val="21"/>
        </w:rPr>
        <w:t xml:space="preserve">　上限金利の必要性を検討するにあたっての論点は、消費者金融市場が完全競争市場か否かが焦点となる。日本の研究者には平瀬（2003）のように数千社の消費者金融</w:t>
      </w:r>
      <w:r w:rsidR="00282AFC" w:rsidRPr="00BC2F67">
        <w:rPr>
          <w:rFonts w:asciiTheme="minorEastAsia" w:hAnsiTheme="minorEastAsia" w:cs="ＭＳ Ｐゴシック" w:hint="eastAsia"/>
          <w:color w:val="000000"/>
          <w:kern w:val="0"/>
          <w:szCs w:val="21"/>
        </w:rPr>
        <w:t>企業</w:t>
      </w:r>
      <w:r w:rsidRPr="00BC2F67">
        <w:rPr>
          <w:rFonts w:asciiTheme="minorEastAsia" w:hAnsiTheme="minorEastAsia" w:cs="ＭＳ Ｐゴシック" w:hint="eastAsia"/>
          <w:color w:val="000000"/>
          <w:kern w:val="0"/>
          <w:szCs w:val="21"/>
        </w:rPr>
        <w:t>が存在することを根拠に消費者金融市場が完全競争市場であることを主張している。一方で、Lawrence(1991)のように、日本の消費者金融とほぼ同様の機能を持つクレジットサービス市場</w:t>
      </w:r>
      <w:r w:rsidR="00792876" w:rsidRPr="00BC2F67">
        <w:rPr>
          <w:rFonts w:asciiTheme="minorEastAsia" w:hAnsiTheme="minorEastAsia" w:cs="ＭＳ Ｐゴシック" w:hint="eastAsia"/>
          <w:color w:val="000000"/>
          <w:kern w:val="0"/>
          <w:szCs w:val="21"/>
        </w:rPr>
        <w:t>において、数千社の</w:t>
      </w:r>
      <w:r w:rsidR="00282AFC" w:rsidRPr="00BC2F67">
        <w:rPr>
          <w:rFonts w:asciiTheme="minorEastAsia" w:hAnsiTheme="minorEastAsia" w:cs="ＭＳ Ｐゴシック" w:hint="eastAsia"/>
          <w:color w:val="000000"/>
          <w:kern w:val="0"/>
          <w:szCs w:val="21"/>
        </w:rPr>
        <w:t>企業</w:t>
      </w:r>
      <w:r w:rsidR="00792876" w:rsidRPr="00BC2F67">
        <w:rPr>
          <w:rFonts w:asciiTheme="minorEastAsia" w:hAnsiTheme="minorEastAsia" w:cs="ＭＳ Ｐゴシック" w:hint="eastAsia"/>
          <w:color w:val="000000"/>
          <w:kern w:val="0"/>
          <w:szCs w:val="21"/>
        </w:rPr>
        <w:t>の存在に関わらず</w:t>
      </w:r>
      <w:r w:rsidRPr="00BC2F67">
        <w:rPr>
          <w:rFonts w:asciiTheme="minorEastAsia" w:hAnsiTheme="minorEastAsia" w:cs="ＭＳ Ｐゴシック" w:hint="eastAsia"/>
          <w:color w:val="000000"/>
          <w:kern w:val="0"/>
          <w:szCs w:val="21"/>
        </w:rPr>
        <w:t>寡占の存在を指摘している者もいる。</w:t>
      </w:r>
      <w:r w:rsidR="00AD4568" w:rsidRPr="00BC2F67">
        <w:rPr>
          <w:rFonts w:asciiTheme="minorEastAsia" w:hAnsiTheme="minorEastAsia" w:cs="ＭＳ Ｐゴシック" w:hint="eastAsia"/>
          <w:color w:val="000000"/>
          <w:kern w:val="0"/>
          <w:szCs w:val="21"/>
        </w:rPr>
        <w:t>これらの正否を確かめるためには、各々の</w:t>
      </w:r>
      <w:r w:rsidR="00282AFC" w:rsidRPr="00BC2F67">
        <w:rPr>
          <w:rFonts w:asciiTheme="minorEastAsia" w:hAnsiTheme="minorEastAsia" w:cs="ＭＳ Ｐゴシック" w:hint="eastAsia"/>
          <w:color w:val="000000"/>
          <w:kern w:val="0"/>
          <w:szCs w:val="21"/>
        </w:rPr>
        <w:t>企業</w:t>
      </w:r>
      <w:r w:rsidR="00AD4568" w:rsidRPr="00BC2F67">
        <w:rPr>
          <w:rFonts w:asciiTheme="minorEastAsia" w:hAnsiTheme="minorEastAsia" w:cs="ＭＳ Ｐゴシック" w:hint="eastAsia"/>
          <w:color w:val="000000"/>
          <w:kern w:val="0"/>
          <w:szCs w:val="21"/>
        </w:rPr>
        <w:t>の利潤や費用などの変化を詳細に分析する必要がある。</w:t>
      </w:r>
    </w:p>
    <w:p w14:paraId="5CF18733" w14:textId="77777777" w:rsidR="00AD4568" w:rsidRPr="00BC2F67" w:rsidRDefault="00AD4568" w:rsidP="007C5652">
      <w:pPr>
        <w:widowControl/>
        <w:rPr>
          <w:rFonts w:asciiTheme="minorEastAsia" w:hAnsiTheme="minorEastAsia" w:cs="ＭＳ Ｐゴシック"/>
          <w:color w:val="000000"/>
          <w:kern w:val="0"/>
          <w:szCs w:val="21"/>
        </w:rPr>
      </w:pPr>
      <w:r w:rsidRPr="00BC2F67">
        <w:rPr>
          <w:rFonts w:asciiTheme="minorEastAsia" w:hAnsiTheme="minorEastAsia" w:cs="ＭＳ Ｐゴシック" w:hint="eastAsia"/>
          <w:color w:val="000000"/>
          <w:kern w:val="0"/>
          <w:szCs w:val="21"/>
        </w:rPr>
        <w:t xml:space="preserve">　大竹（</w:t>
      </w:r>
      <w:r w:rsidR="00AC15CD" w:rsidRPr="00BC2F67">
        <w:rPr>
          <w:rFonts w:asciiTheme="minorEastAsia" w:hAnsiTheme="minorEastAsia" w:cs="ＭＳ Ｐゴシック" w:hint="eastAsia"/>
          <w:color w:val="000000"/>
          <w:kern w:val="0"/>
          <w:szCs w:val="21"/>
        </w:rPr>
        <w:t>2007</w:t>
      </w:r>
      <w:r w:rsidRPr="00BC2F67">
        <w:rPr>
          <w:rFonts w:asciiTheme="minorEastAsia" w:hAnsiTheme="minorEastAsia" w:cs="ＭＳ Ｐゴシック" w:hint="eastAsia"/>
          <w:color w:val="000000"/>
          <w:kern w:val="0"/>
          <w:szCs w:val="21"/>
        </w:rPr>
        <w:t>）は、別の観点から消費者金融市場が完全競争市場であったと主張している。なぜなら、上限金利が実質的に適用され始めた2006年以降から、供給量が減少していて、その減少は完全競</w:t>
      </w:r>
      <w:r w:rsidR="00060401" w:rsidRPr="00BC2F67">
        <w:rPr>
          <w:rFonts w:asciiTheme="minorEastAsia" w:hAnsiTheme="minorEastAsia" w:cs="ＭＳ Ｐゴシック" w:hint="eastAsia"/>
          <w:color w:val="000000"/>
          <w:kern w:val="0"/>
          <w:szCs w:val="21"/>
        </w:rPr>
        <w:t>争市場においてのみ起こりうるものである考えているからである。図4</w:t>
      </w:r>
      <w:r w:rsidRPr="00BC2F67">
        <w:rPr>
          <w:rFonts w:asciiTheme="minorEastAsia" w:hAnsiTheme="minorEastAsia" w:cs="ＭＳ Ｐゴシック" w:hint="eastAsia"/>
          <w:color w:val="000000"/>
          <w:kern w:val="0"/>
          <w:szCs w:val="21"/>
        </w:rPr>
        <w:t>でいうところの(q1-q2)分の貸出量の減少がそれにあたる。</w:t>
      </w:r>
    </w:p>
    <w:p w14:paraId="38DC9475" w14:textId="77777777" w:rsidR="00D62654" w:rsidRPr="00BC2F67" w:rsidRDefault="00AD4568" w:rsidP="007C5652">
      <w:pPr>
        <w:widowControl/>
        <w:rPr>
          <w:rFonts w:asciiTheme="minorEastAsia" w:hAnsiTheme="minorEastAsia" w:cs="ＭＳ Ｐゴシック"/>
          <w:color w:val="000000"/>
          <w:kern w:val="0"/>
          <w:szCs w:val="21"/>
        </w:rPr>
      </w:pPr>
      <w:r w:rsidRPr="00BC2F67">
        <w:rPr>
          <w:rFonts w:asciiTheme="minorEastAsia" w:hAnsiTheme="minorEastAsia" w:cs="ＭＳ Ｐゴシック" w:hint="eastAsia"/>
          <w:color w:val="000000"/>
          <w:kern w:val="0"/>
          <w:szCs w:val="21"/>
        </w:rPr>
        <w:t xml:space="preserve">　しかしながら、この見方は必ずしも適切であるとは言えない。なぜなら、他の要因で貸出量が減少したとも考えられるからである。例えば、改正貸金業法の総量規制が一人あたりの貸出量を減少させたことや過払い金訴訟のコストで多くの消費者金融</w:t>
      </w:r>
      <w:r w:rsidR="00282AFC" w:rsidRPr="00BC2F67">
        <w:rPr>
          <w:rFonts w:asciiTheme="minorEastAsia" w:hAnsiTheme="minorEastAsia" w:cs="ＭＳ Ｐゴシック" w:hint="eastAsia"/>
          <w:color w:val="000000"/>
          <w:kern w:val="0"/>
          <w:szCs w:val="21"/>
        </w:rPr>
        <w:t>企業</w:t>
      </w:r>
      <w:r w:rsidRPr="00BC2F67">
        <w:rPr>
          <w:rFonts w:asciiTheme="minorEastAsia" w:hAnsiTheme="minorEastAsia" w:cs="ＭＳ Ｐゴシック" w:hint="eastAsia"/>
          <w:color w:val="000000"/>
          <w:kern w:val="0"/>
          <w:szCs w:val="21"/>
        </w:rPr>
        <w:t>が倒産し、そもそもの貸出供給主体が減少したこと、消費者金融</w:t>
      </w:r>
      <w:r w:rsidR="00282AFC" w:rsidRPr="00BC2F67">
        <w:rPr>
          <w:rFonts w:asciiTheme="minorEastAsia" w:hAnsiTheme="minorEastAsia" w:cs="ＭＳ Ｐゴシック" w:hint="eastAsia"/>
          <w:color w:val="000000"/>
          <w:kern w:val="0"/>
          <w:szCs w:val="21"/>
        </w:rPr>
        <w:t>企業</w:t>
      </w:r>
      <w:r w:rsidRPr="00BC2F67">
        <w:rPr>
          <w:rFonts w:asciiTheme="minorEastAsia" w:hAnsiTheme="minorEastAsia" w:cs="ＭＳ Ｐゴシック" w:hint="eastAsia"/>
          <w:color w:val="000000"/>
          <w:kern w:val="0"/>
          <w:szCs w:val="21"/>
        </w:rPr>
        <w:t>がネットワークなどによって貸出サービスをプライム層に限定し始め、サブプライム層を排除したことなどである。それらのことを指し示す図は以下である。</w:t>
      </w:r>
    </w:p>
    <w:p w14:paraId="013819AF" w14:textId="77777777" w:rsidR="00AD4568" w:rsidRPr="00BC2F67" w:rsidRDefault="00D62654" w:rsidP="00D62654">
      <w:pPr>
        <w:widowControl/>
        <w:jc w:val="left"/>
        <w:rPr>
          <w:rFonts w:asciiTheme="minorEastAsia" w:hAnsiTheme="minorEastAsia" w:cs="ＭＳ Ｐゴシック"/>
          <w:color w:val="000000"/>
          <w:kern w:val="0"/>
          <w:szCs w:val="21"/>
        </w:rPr>
      </w:pPr>
      <w:r w:rsidRPr="00BC2F67">
        <w:rPr>
          <w:rFonts w:asciiTheme="minorEastAsia" w:hAnsiTheme="minorEastAsia" w:cs="ＭＳ Ｐゴシック"/>
          <w:color w:val="000000"/>
          <w:kern w:val="0"/>
          <w:szCs w:val="21"/>
        </w:rPr>
        <w:br w:type="page"/>
      </w:r>
    </w:p>
    <w:p w14:paraId="603E057F" w14:textId="77777777" w:rsidR="005F12C1" w:rsidRPr="00BC2F67" w:rsidRDefault="005F12C1" w:rsidP="00DC26BC">
      <w:pPr>
        <w:widowControl/>
        <w:jc w:val="center"/>
        <w:rPr>
          <w:rFonts w:asciiTheme="minorEastAsia" w:hAnsiTheme="minorEastAsia" w:cs="ＭＳ Ｐゴシック"/>
          <w:color w:val="000000"/>
          <w:kern w:val="0"/>
          <w:szCs w:val="21"/>
        </w:rPr>
      </w:pPr>
      <w:r w:rsidRPr="00BC2F67">
        <w:rPr>
          <w:rFonts w:asciiTheme="minorEastAsia" w:hAnsiTheme="minorEastAsia" w:cs="ＭＳ Ｐゴシック" w:hint="eastAsia"/>
          <w:color w:val="000000"/>
          <w:kern w:val="0"/>
          <w:szCs w:val="21"/>
        </w:rPr>
        <w:lastRenderedPageBreak/>
        <w:t>図</w:t>
      </w:r>
      <w:r w:rsidR="00D62654" w:rsidRPr="00BC2F67">
        <w:rPr>
          <w:rFonts w:asciiTheme="minorEastAsia" w:hAnsiTheme="minorEastAsia" w:cs="ＭＳ Ｐゴシック" w:hint="eastAsia"/>
          <w:color w:val="000000"/>
          <w:kern w:val="0"/>
          <w:szCs w:val="21"/>
        </w:rPr>
        <w:t>6</w:t>
      </w:r>
      <w:r w:rsidRPr="00BC2F67">
        <w:rPr>
          <w:rFonts w:asciiTheme="minorEastAsia" w:hAnsiTheme="minorEastAsia" w:cs="ＭＳ Ｐゴシック" w:hint="eastAsia"/>
          <w:color w:val="000000"/>
          <w:kern w:val="0"/>
          <w:szCs w:val="21"/>
        </w:rPr>
        <w:t xml:space="preserve">　供給曲線のシフトを考慮した寡占市場における上限金利</w:t>
      </w:r>
    </w:p>
    <w:p w14:paraId="4665B872" w14:textId="77777777" w:rsidR="00AD4568" w:rsidRPr="00BC2F67" w:rsidRDefault="005F12C1" w:rsidP="005F12C1">
      <w:pPr>
        <w:widowControl/>
        <w:jc w:val="center"/>
        <w:rPr>
          <w:rFonts w:asciiTheme="minorEastAsia" w:hAnsiTheme="minorEastAsia" w:cs="ＭＳ Ｐゴシック"/>
          <w:color w:val="000000"/>
          <w:kern w:val="0"/>
          <w:szCs w:val="21"/>
        </w:rPr>
      </w:pPr>
      <w:r w:rsidRPr="00BC2F67">
        <w:rPr>
          <w:rFonts w:asciiTheme="minorEastAsia" w:hAnsiTheme="minorEastAsia" w:cs="ＭＳ Ｐゴシック" w:hint="eastAsia"/>
          <w:noProof/>
          <w:color w:val="000000"/>
          <w:kern w:val="0"/>
          <w:szCs w:val="21"/>
        </w:rPr>
        <w:drawing>
          <wp:inline distT="0" distB="0" distL="0" distR="0" wp14:anchorId="4704EACF" wp14:editId="22B0E3E3">
            <wp:extent cx="2352675" cy="2486025"/>
            <wp:effectExtent l="19050" t="0" r="9525" b="0"/>
            <wp:docPr id="9"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2352675" cy="2486025"/>
                    </a:xfrm>
                    <a:prstGeom prst="rect">
                      <a:avLst/>
                    </a:prstGeom>
                    <a:noFill/>
                    <a:ln w="9525">
                      <a:noFill/>
                      <a:miter lim="800000"/>
                      <a:headEnd/>
                      <a:tailEnd/>
                    </a:ln>
                  </pic:spPr>
                </pic:pic>
              </a:graphicData>
            </a:graphic>
          </wp:inline>
        </w:drawing>
      </w:r>
    </w:p>
    <w:p w14:paraId="4761D484" w14:textId="77777777" w:rsidR="005F12C1" w:rsidRPr="00BC2F67" w:rsidRDefault="005F12C1" w:rsidP="005F12C1">
      <w:pPr>
        <w:widowControl/>
        <w:jc w:val="center"/>
        <w:rPr>
          <w:rFonts w:asciiTheme="minorEastAsia" w:hAnsiTheme="minorEastAsia" w:cs="ＭＳ Ｐゴシック"/>
          <w:color w:val="000000"/>
          <w:kern w:val="0"/>
          <w:szCs w:val="21"/>
        </w:rPr>
      </w:pPr>
      <w:r w:rsidRPr="00BC2F67">
        <w:rPr>
          <w:rFonts w:asciiTheme="minorEastAsia" w:hAnsiTheme="minorEastAsia" w:cs="ＭＳ Ｐゴシック" w:hint="eastAsia"/>
          <w:color w:val="000000"/>
          <w:kern w:val="0"/>
          <w:szCs w:val="21"/>
        </w:rPr>
        <w:t>（s</w:t>
      </w:r>
      <w:r w:rsidRPr="00BC2F67">
        <w:rPr>
          <w:rFonts w:asciiTheme="minorEastAsia" w:hAnsiTheme="minorEastAsia" w:cs="ＭＳ Ｐゴシック"/>
          <w:color w:val="000000"/>
          <w:kern w:val="0"/>
          <w:szCs w:val="21"/>
        </w:rPr>
        <w:t>’</w:t>
      </w:r>
      <w:r w:rsidRPr="00BC2F67">
        <w:rPr>
          <w:rFonts w:asciiTheme="minorEastAsia" w:hAnsiTheme="minorEastAsia" w:cs="ＭＳ Ｐゴシック" w:hint="eastAsia"/>
          <w:color w:val="000000"/>
          <w:kern w:val="0"/>
          <w:szCs w:val="21"/>
        </w:rPr>
        <w:t>:変化した供給曲線、q5:</w:t>
      </w:r>
      <w:r w:rsidR="00725D58" w:rsidRPr="00BC2F67">
        <w:rPr>
          <w:rFonts w:asciiTheme="minorEastAsia" w:hAnsiTheme="minorEastAsia" w:cs="ＭＳ Ｐゴシック" w:hint="eastAsia"/>
          <w:color w:val="000000"/>
          <w:kern w:val="0"/>
          <w:szCs w:val="21"/>
        </w:rPr>
        <w:t>新しい</w:t>
      </w:r>
      <w:r w:rsidRPr="00BC2F67">
        <w:rPr>
          <w:rFonts w:asciiTheme="minorEastAsia" w:hAnsiTheme="minorEastAsia" w:cs="ＭＳ Ｐゴシック" w:hint="eastAsia"/>
          <w:color w:val="000000"/>
          <w:kern w:val="0"/>
          <w:szCs w:val="21"/>
        </w:rPr>
        <w:t>均衡量）</w:t>
      </w:r>
    </w:p>
    <w:p w14:paraId="0F22A366" w14:textId="77777777" w:rsidR="00282AFC" w:rsidRPr="00BC2F67" w:rsidRDefault="005F12C1" w:rsidP="005F12C1">
      <w:pPr>
        <w:widowControl/>
        <w:rPr>
          <w:rFonts w:asciiTheme="minorEastAsia" w:hAnsiTheme="minorEastAsia" w:cs="ＭＳ Ｐゴシック"/>
          <w:color w:val="000000"/>
          <w:kern w:val="0"/>
          <w:szCs w:val="21"/>
        </w:rPr>
      </w:pPr>
      <w:r w:rsidRPr="00BC2F67">
        <w:rPr>
          <w:rFonts w:asciiTheme="minorEastAsia" w:hAnsiTheme="minorEastAsia" w:cs="ＭＳ Ｐゴシック" w:hint="eastAsia"/>
          <w:color w:val="000000"/>
          <w:kern w:val="0"/>
          <w:szCs w:val="21"/>
        </w:rPr>
        <w:t xml:space="preserve">　</w:t>
      </w:r>
      <w:r w:rsidR="00D62654" w:rsidRPr="00BC2F67">
        <w:rPr>
          <w:rFonts w:asciiTheme="minorEastAsia" w:hAnsiTheme="minorEastAsia" w:cs="ＭＳ Ｐゴシック" w:hint="eastAsia"/>
          <w:color w:val="000000"/>
          <w:kern w:val="0"/>
          <w:szCs w:val="21"/>
        </w:rPr>
        <w:t>図6</w:t>
      </w:r>
      <w:r w:rsidRPr="00BC2F67">
        <w:rPr>
          <w:rFonts w:asciiTheme="minorEastAsia" w:hAnsiTheme="minorEastAsia" w:cs="ＭＳ Ｐゴシック" w:hint="eastAsia"/>
          <w:color w:val="000000"/>
          <w:kern w:val="0"/>
          <w:szCs w:val="21"/>
        </w:rPr>
        <w:t>においても(q3-q5)分の貸出量が減少</w:t>
      </w:r>
      <w:r w:rsidR="00725D58" w:rsidRPr="00BC2F67">
        <w:rPr>
          <w:rFonts w:asciiTheme="minorEastAsia" w:hAnsiTheme="minorEastAsia" w:cs="ＭＳ Ｐゴシック" w:hint="eastAsia"/>
          <w:color w:val="000000"/>
          <w:kern w:val="0"/>
          <w:szCs w:val="21"/>
        </w:rPr>
        <w:t>し</w:t>
      </w:r>
      <w:r w:rsidRPr="00BC2F67">
        <w:rPr>
          <w:rFonts w:asciiTheme="minorEastAsia" w:hAnsiTheme="minorEastAsia" w:cs="ＭＳ Ｐゴシック" w:hint="eastAsia"/>
          <w:color w:val="000000"/>
          <w:kern w:val="0"/>
          <w:szCs w:val="21"/>
        </w:rPr>
        <w:t>ていることが</w:t>
      </w:r>
      <w:r w:rsidR="00725D58" w:rsidRPr="00BC2F67">
        <w:rPr>
          <w:rFonts w:asciiTheme="minorEastAsia" w:hAnsiTheme="minorEastAsia" w:cs="ＭＳ Ｐゴシック" w:hint="eastAsia"/>
          <w:color w:val="000000"/>
          <w:kern w:val="0"/>
          <w:szCs w:val="21"/>
        </w:rPr>
        <w:t>分かる</w:t>
      </w:r>
      <w:r w:rsidRPr="00BC2F67">
        <w:rPr>
          <w:rFonts w:asciiTheme="minorEastAsia" w:hAnsiTheme="minorEastAsia" w:cs="ＭＳ Ｐゴシック" w:hint="eastAsia"/>
          <w:color w:val="000000"/>
          <w:kern w:val="0"/>
          <w:szCs w:val="21"/>
        </w:rPr>
        <w:t>。</w:t>
      </w:r>
      <w:r w:rsidR="00A34FA1" w:rsidRPr="00BC2F67">
        <w:rPr>
          <w:rFonts w:asciiTheme="minorEastAsia" w:hAnsiTheme="minorEastAsia" w:cs="ＭＳ Ｐゴシック" w:hint="eastAsia"/>
          <w:color w:val="000000"/>
          <w:kern w:val="0"/>
          <w:szCs w:val="21"/>
        </w:rPr>
        <w:t>よって、上限金利によって貸出量が減少したことを理由に、消費者金市場が完全競争市場であるか否かを判断することは必ずしも妥当であるとは言えない。</w:t>
      </w:r>
      <w:r w:rsidR="00DC26BC" w:rsidRPr="00BC2F67">
        <w:rPr>
          <w:rFonts w:asciiTheme="minorEastAsia" w:hAnsiTheme="minorEastAsia" w:cs="ＭＳ Ｐゴシック" w:hint="eastAsia"/>
          <w:color w:val="000000"/>
          <w:kern w:val="0"/>
          <w:szCs w:val="21"/>
        </w:rPr>
        <w:t>消費者金融市場の特性については更なる分析が必要である。</w:t>
      </w:r>
    </w:p>
    <w:p w14:paraId="3EE3328F" w14:textId="77777777" w:rsidR="00282AFC" w:rsidRPr="00BC2F67" w:rsidRDefault="00282AFC" w:rsidP="00282AFC">
      <w:pPr>
        <w:widowControl/>
        <w:jc w:val="left"/>
        <w:rPr>
          <w:rFonts w:asciiTheme="minorEastAsia" w:hAnsiTheme="minorEastAsia" w:cs="ＭＳ Ｐゴシック"/>
          <w:color w:val="000000"/>
          <w:kern w:val="0"/>
          <w:szCs w:val="21"/>
        </w:rPr>
      </w:pPr>
      <w:r w:rsidRPr="00BC2F67">
        <w:rPr>
          <w:rFonts w:asciiTheme="minorEastAsia" w:hAnsiTheme="minorEastAsia" w:cs="ＭＳ Ｐゴシック"/>
          <w:color w:val="000000"/>
          <w:kern w:val="0"/>
          <w:szCs w:val="21"/>
        </w:rPr>
        <w:br w:type="page"/>
      </w:r>
    </w:p>
    <w:p w14:paraId="2D175BC3" w14:textId="77777777" w:rsidR="00715E74" w:rsidRPr="00BC2F67" w:rsidRDefault="00282AFC" w:rsidP="00282AFC">
      <w:pPr>
        <w:widowControl/>
        <w:jc w:val="center"/>
        <w:rPr>
          <w:rFonts w:asciiTheme="minorEastAsia" w:hAnsiTheme="minorEastAsia" w:cs="ＭＳ Ｐゴシック"/>
          <w:kern w:val="0"/>
          <w:szCs w:val="21"/>
        </w:rPr>
      </w:pPr>
      <w:r w:rsidRPr="00BC2F67">
        <w:rPr>
          <w:rFonts w:asciiTheme="minorEastAsia" w:hAnsiTheme="minorEastAsia" w:cs="ＭＳ Ｐゴシック" w:hint="eastAsia"/>
          <w:color w:val="000000"/>
          <w:kern w:val="0"/>
          <w:szCs w:val="21"/>
        </w:rPr>
        <w:lastRenderedPageBreak/>
        <w:t>7章　ヤミ</w:t>
      </w:r>
      <w:r w:rsidRPr="00BC2F67">
        <w:rPr>
          <w:rFonts w:asciiTheme="minorEastAsia" w:hAnsiTheme="minorEastAsia" w:cs="ＭＳ Ｐゴシック"/>
          <w:color w:val="000000"/>
          <w:kern w:val="0"/>
          <w:szCs w:val="21"/>
        </w:rPr>
        <w:t>金融</w:t>
      </w:r>
      <w:r w:rsidRPr="00BC2F67">
        <w:rPr>
          <w:rFonts w:asciiTheme="minorEastAsia" w:hAnsiTheme="minorEastAsia" w:cs="ＭＳ Ｐゴシック" w:hint="eastAsia"/>
          <w:color w:val="000000"/>
          <w:kern w:val="0"/>
          <w:szCs w:val="21"/>
        </w:rPr>
        <w:t>及び</w:t>
      </w:r>
      <w:r w:rsidR="00715E74" w:rsidRPr="00BC2F67">
        <w:rPr>
          <w:rFonts w:asciiTheme="minorEastAsia" w:hAnsiTheme="minorEastAsia" w:cs="ＭＳ Ｐゴシック"/>
          <w:color w:val="000000"/>
          <w:kern w:val="0"/>
          <w:szCs w:val="21"/>
        </w:rPr>
        <w:t>多重債務</w:t>
      </w:r>
      <w:r w:rsidRPr="00BC2F67">
        <w:rPr>
          <w:rFonts w:asciiTheme="minorEastAsia" w:hAnsiTheme="minorEastAsia" w:cs="ＭＳ Ｐゴシック" w:hint="eastAsia"/>
          <w:color w:val="000000"/>
          <w:kern w:val="0"/>
          <w:szCs w:val="21"/>
        </w:rPr>
        <w:t>問題</w:t>
      </w:r>
    </w:p>
    <w:p w14:paraId="74280A13" w14:textId="77777777" w:rsidR="00282AFC" w:rsidRPr="00BC2F67" w:rsidRDefault="00282AFC" w:rsidP="00282AFC">
      <w:pPr>
        <w:rPr>
          <w:szCs w:val="21"/>
        </w:rPr>
      </w:pPr>
      <w:r w:rsidRPr="00BC2F67">
        <w:rPr>
          <w:rFonts w:hint="eastAsia"/>
          <w:szCs w:val="21"/>
        </w:rPr>
        <w:t xml:space="preserve">　貸金業法改正の影響で正規の消費者金融市場が縮小すると、どこからも資金を借りられなくなったこれまでの利用者が違法金融（ヤミ金融）に相当数流れ、違法金融市場が拡大することが様々な識者によって予測されている</w:t>
      </w:r>
      <w:r w:rsidRPr="00BC2F67">
        <w:rPr>
          <w:rStyle w:val="ab"/>
          <w:szCs w:val="21"/>
        </w:rPr>
        <w:footnoteReference w:id="3"/>
      </w:r>
      <w:r w:rsidRPr="00BC2F67">
        <w:rPr>
          <w:rFonts w:hint="eastAsia"/>
          <w:szCs w:val="21"/>
        </w:rPr>
        <w:t>。ここではそのメカニズムを消費者個人の信用力の分布を用いて説明する。</w:t>
      </w:r>
    </w:p>
    <w:p w14:paraId="3F176A9F" w14:textId="77777777" w:rsidR="00282AFC" w:rsidRPr="00BC2F67" w:rsidRDefault="00282AFC" w:rsidP="00282AFC">
      <w:pPr>
        <w:rPr>
          <w:rFonts w:asciiTheme="minorEastAsia" w:hAnsiTheme="minorEastAsia"/>
          <w:szCs w:val="21"/>
        </w:rPr>
      </w:pPr>
      <w:r w:rsidRPr="00BC2F67">
        <w:rPr>
          <w:rFonts w:hint="eastAsia"/>
          <w:szCs w:val="21"/>
        </w:rPr>
        <w:t xml:space="preserve">　消費者個人の信用力と消費者金融の金利を正規分布に基づくものだと仮定する。信用力が高い個人は低い金利で資金を借りることが出来るが、信用力が低い個人は高い金利でしか、資金を調達出来ないと考える。その場合、人口分布を</w:t>
      </w:r>
      <w:r w:rsidRPr="00BC2F67">
        <w:rPr>
          <w:rFonts w:hint="eastAsia"/>
          <w:szCs w:val="21"/>
        </w:rPr>
        <w:t>P</w:t>
      </w:r>
      <w:r w:rsidRPr="00BC2F67">
        <w:rPr>
          <w:rFonts w:hint="eastAsia"/>
          <w:szCs w:val="21"/>
        </w:rPr>
        <w:t>、金利水準を</w:t>
      </w:r>
      <w:r w:rsidRPr="00BC2F67">
        <w:rPr>
          <w:rFonts w:hint="eastAsia"/>
          <w:szCs w:val="21"/>
        </w:rPr>
        <w:t>x</w:t>
      </w:r>
      <w:r w:rsidRPr="00BC2F67">
        <w:rPr>
          <w:rFonts w:hint="eastAsia"/>
          <w:szCs w:val="21"/>
        </w:rPr>
        <w:t>とすると、信用力の分布</w:t>
      </w:r>
      <w:r w:rsidRPr="00BC2F67">
        <w:rPr>
          <w:rFonts w:hint="eastAsia"/>
          <w:szCs w:val="21"/>
        </w:rPr>
        <w:t>P</w:t>
      </w:r>
      <w:r w:rsidRPr="00BC2F67">
        <w:rPr>
          <w:rFonts w:hint="eastAsia"/>
          <w:szCs w:val="21"/>
        </w:rPr>
        <w:t>は金利</w:t>
      </w:r>
      <w:r w:rsidRPr="00BC2F67">
        <w:rPr>
          <w:rFonts w:hint="eastAsia"/>
          <w:szCs w:val="21"/>
        </w:rPr>
        <w:t>x</w:t>
      </w:r>
      <w:r w:rsidRPr="00BC2F67">
        <w:rPr>
          <w:rFonts w:hint="eastAsia"/>
          <w:szCs w:val="21"/>
        </w:rPr>
        <w:t>に対して、正規分布の関数</w:t>
      </w:r>
      <w:r w:rsidRPr="00BC2F67">
        <w:rPr>
          <w:rFonts w:asciiTheme="minorEastAsia" w:hAnsiTheme="minorEastAsia" w:hint="eastAsia"/>
          <w:szCs w:val="21"/>
        </w:rPr>
        <w:t xml:space="preserve"> </w:t>
      </w:r>
      <w:r w:rsidRPr="00BC2F67">
        <w:rPr>
          <w:rFonts w:hint="eastAsia"/>
          <w:szCs w:val="21"/>
        </w:rPr>
        <w:t>P</w:t>
      </w:r>
      <w:r w:rsidRPr="00BC2F67">
        <w:rPr>
          <w:rFonts w:asciiTheme="minorEastAsia" w:hAnsiTheme="minorEastAsia" w:hint="eastAsia"/>
          <w:szCs w:val="21"/>
        </w:rPr>
        <w:t>(x)と表わすことができる。ピーク金利は最も利用者の多い金利帯で、大手消費者金融企業の顧客層だと考えられる。</w:t>
      </w:r>
      <w:r w:rsidRPr="00BC2F67">
        <w:rPr>
          <w:rFonts w:hint="eastAsia"/>
          <w:szCs w:val="21"/>
        </w:rPr>
        <w:t>図における斜線で塗りつぶされた領域は、上限金利を設定することによって、正規の金融業者から借りることの出来なくなった信用力の低い利用者の分布である。この図が示唆することは、ピーク金利以下の上限金利を設定しない限り、上限金利が低くなればなるほど、その金利</w:t>
      </w:r>
      <w:r w:rsidRPr="00BC2F67">
        <w:rPr>
          <w:rFonts w:hint="eastAsia"/>
          <w:szCs w:val="21"/>
        </w:rPr>
        <w:t>1</w:t>
      </w:r>
      <w:r w:rsidRPr="00BC2F67">
        <w:rPr>
          <w:rFonts w:hint="eastAsia"/>
          <w:szCs w:val="21"/>
        </w:rPr>
        <w:t>単位ごとの影響力は増すということである。つまり、</w:t>
      </w:r>
      <w:r w:rsidRPr="00BC2F67">
        <w:rPr>
          <w:rFonts w:hint="eastAsia"/>
          <w:szCs w:val="21"/>
        </w:rPr>
        <w:t>2000</w:t>
      </w:r>
      <w:r w:rsidRPr="00BC2F67">
        <w:rPr>
          <w:rFonts w:hint="eastAsia"/>
          <w:szCs w:val="21"/>
        </w:rPr>
        <w:t>年の出資法改定（上限金利</w:t>
      </w:r>
      <w:r w:rsidRPr="00BC2F67">
        <w:rPr>
          <w:rFonts w:hint="eastAsia"/>
          <w:szCs w:val="21"/>
        </w:rPr>
        <w:t>40.004%</w:t>
      </w:r>
      <w:r w:rsidRPr="00BC2F67">
        <w:rPr>
          <w:rFonts w:hint="eastAsia"/>
          <w:szCs w:val="21"/>
        </w:rPr>
        <w:t>から</w:t>
      </w:r>
      <w:r w:rsidRPr="00BC2F67">
        <w:rPr>
          <w:rFonts w:hint="eastAsia"/>
          <w:szCs w:val="21"/>
        </w:rPr>
        <w:t>29.2%</w:t>
      </w:r>
      <w:r w:rsidRPr="00BC2F67">
        <w:rPr>
          <w:rFonts w:hint="eastAsia"/>
          <w:szCs w:val="21"/>
        </w:rPr>
        <w:t>）よりも今回の貸金業法改正（上限金利</w:t>
      </w:r>
      <w:r w:rsidRPr="00BC2F67">
        <w:rPr>
          <w:rFonts w:hint="eastAsia"/>
          <w:szCs w:val="21"/>
        </w:rPr>
        <w:t>29.2%</w:t>
      </w:r>
      <w:r w:rsidRPr="00BC2F67">
        <w:rPr>
          <w:rFonts w:hint="eastAsia"/>
          <w:szCs w:val="21"/>
        </w:rPr>
        <w:t>から</w:t>
      </w:r>
      <w:r w:rsidRPr="00BC2F67">
        <w:rPr>
          <w:rFonts w:hint="eastAsia"/>
          <w:szCs w:val="21"/>
        </w:rPr>
        <w:t>20%</w:t>
      </w:r>
      <w:r w:rsidRPr="00BC2F67">
        <w:rPr>
          <w:rFonts w:hint="eastAsia"/>
          <w:szCs w:val="21"/>
        </w:rPr>
        <w:t>）の方が正規の貸金業者から借りられなくなる人の減少幅が大きい可能性が強い。そして上限金利の設定によって資金を調達出来なくなった個人の一部がヤミ金融に流れることが想定される。</w:t>
      </w:r>
    </w:p>
    <w:p w14:paraId="00622903" w14:textId="77777777" w:rsidR="00282AFC" w:rsidRPr="00BC2F67" w:rsidRDefault="00D76128" w:rsidP="00282AFC">
      <w:pPr>
        <w:jc w:val="center"/>
        <w:rPr>
          <w:szCs w:val="21"/>
        </w:rPr>
      </w:pPr>
      <w:r w:rsidRPr="00BC2F67">
        <w:rPr>
          <w:rFonts w:hint="eastAsia"/>
          <w:szCs w:val="21"/>
        </w:rPr>
        <w:t>図</w:t>
      </w:r>
      <w:r w:rsidR="00D62654" w:rsidRPr="00BC2F67">
        <w:rPr>
          <w:rFonts w:hint="eastAsia"/>
          <w:szCs w:val="21"/>
        </w:rPr>
        <w:t>7</w:t>
      </w:r>
      <w:r w:rsidRPr="00BC2F67">
        <w:rPr>
          <w:rFonts w:hint="eastAsia"/>
          <w:szCs w:val="21"/>
        </w:rPr>
        <w:t xml:space="preserve">　</w:t>
      </w:r>
      <w:r w:rsidRPr="00BC2F67">
        <w:rPr>
          <w:szCs w:val="21"/>
        </w:rPr>
        <w:t>上限金利が設定された場合の個人信用力の分布</w:t>
      </w:r>
    </w:p>
    <w:p w14:paraId="50CC03FF" w14:textId="77777777" w:rsidR="00282AFC" w:rsidRPr="00BC2F67" w:rsidRDefault="00282AFC" w:rsidP="00282AFC">
      <w:pPr>
        <w:jc w:val="center"/>
        <w:rPr>
          <w:szCs w:val="21"/>
        </w:rPr>
      </w:pPr>
      <w:r w:rsidRPr="00BC2F67">
        <w:rPr>
          <w:noProof/>
          <w:szCs w:val="21"/>
        </w:rPr>
        <w:drawing>
          <wp:inline distT="0" distB="0" distL="0" distR="0" wp14:anchorId="77234963" wp14:editId="1FC35793">
            <wp:extent cx="5064306" cy="3317875"/>
            <wp:effectExtent l="19050" t="0" r="22044" b="0"/>
            <wp:docPr id="20"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DC23869" w14:textId="5E35F5FD" w:rsidR="00D76128" w:rsidRPr="00BC2F67" w:rsidRDefault="00D76128" w:rsidP="00D76128">
      <w:pPr>
        <w:jc w:val="center"/>
        <w:rPr>
          <w:szCs w:val="21"/>
        </w:rPr>
      </w:pPr>
      <w:r w:rsidRPr="00BC2F67">
        <w:rPr>
          <w:rFonts w:hint="eastAsia"/>
          <w:szCs w:val="21"/>
        </w:rPr>
        <w:t>(</w:t>
      </w:r>
      <w:r w:rsidRPr="00BC2F67">
        <w:rPr>
          <w:rFonts w:hint="eastAsia"/>
          <w:szCs w:val="21"/>
        </w:rPr>
        <w:t>出典</w:t>
      </w:r>
      <w:r w:rsidRPr="00BC2F67">
        <w:rPr>
          <w:rFonts w:hint="eastAsia"/>
          <w:szCs w:val="21"/>
        </w:rPr>
        <w:t>:</w:t>
      </w:r>
      <w:r w:rsidR="00541655">
        <w:rPr>
          <w:rFonts w:hint="eastAsia"/>
          <w:szCs w:val="21"/>
        </w:rPr>
        <w:t>堂下</w:t>
      </w:r>
      <w:r w:rsidR="00282AFC" w:rsidRPr="00BC2F67">
        <w:rPr>
          <w:rFonts w:hint="eastAsia"/>
          <w:szCs w:val="21"/>
        </w:rPr>
        <w:t>(2005)</w:t>
      </w:r>
      <w:r w:rsidR="00282AFC" w:rsidRPr="00BC2F67">
        <w:rPr>
          <w:rFonts w:hint="eastAsia"/>
          <w:szCs w:val="21"/>
        </w:rPr>
        <w:t>を参考に作成</w:t>
      </w:r>
      <w:r w:rsidRPr="00BC2F67">
        <w:rPr>
          <w:rFonts w:hint="eastAsia"/>
          <w:szCs w:val="21"/>
        </w:rPr>
        <w:t>)</w:t>
      </w:r>
    </w:p>
    <w:p w14:paraId="5EFAF626" w14:textId="77777777" w:rsidR="00282AFC" w:rsidRPr="00BC2F67" w:rsidRDefault="00282AFC" w:rsidP="00282AFC">
      <w:pPr>
        <w:rPr>
          <w:szCs w:val="21"/>
        </w:rPr>
      </w:pPr>
      <w:r w:rsidRPr="00BC2F67">
        <w:rPr>
          <w:rFonts w:hint="eastAsia"/>
          <w:szCs w:val="21"/>
        </w:rPr>
        <w:t xml:space="preserve">　</w:t>
      </w:r>
      <w:r w:rsidR="00D76128" w:rsidRPr="00BC2F67">
        <w:rPr>
          <w:rFonts w:hint="eastAsia"/>
          <w:szCs w:val="21"/>
        </w:rPr>
        <w:t>警視庁のデータからもヤミ金融市場について分析できる。</w:t>
      </w:r>
      <w:r w:rsidRPr="00BC2F67">
        <w:rPr>
          <w:rFonts w:hint="eastAsia"/>
          <w:szCs w:val="21"/>
        </w:rPr>
        <w:t>警視庁が発表しているヤミ金</w:t>
      </w:r>
      <w:r w:rsidRPr="00BC2F67">
        <w:rPr>
          <w:rFonts w:hint="eastAsia"/>
          <w:szCs w:val="21"/>
        </w:rPr>
        <w:lastRenderedPageBreak/>
        <w:t>融事犯検挙状況によると、検挙事件数および検挙人員</w:t>
      </w:r>
      <w:r w:rsidRPr="00BC2F67">
        <w:rPr>
          <w:szCs w:val="21"/>
        </w:rPr>
        <w:t>2007</w:t>
      </w:r>
      <w:r w:rsidRPr="00BC2F67">
        <w:rPr>
          <w:rFonts w:hint="eastAsia"/>
          <w:szCs w:val="21"/>
        </w:rPr>
        <w:t>年度をピークに減少傾向が見られる。また、検挙されることで明らかになった、ヤミ金融被害の被害金総額および被害者数もおなじくしかし、手口の巧妙化、複雑化したことからより水面下で犯行が増えている可能性があると指摘している先行研究もある</w:t>
      </w:r>
      <w:r w:rsidRPr="00BC2F67">
        <w:rPr>
          <w:rStyle w:val="ab"/>
          <w:szCs w:val="21"/>
        </w:rPr>
        <w:footnoteReference w:id="4"/>
      </w:r>
      <w:r w:rsidRPr="00BC2F67">
        <w:rPr>
          <w:rFonts w:hint="eastAsia"/>
          <w:szCs w:val="21"/>
        </w:rPr>
        <w:t>。また、検挙数は警視庁の取締体制にも大きく左右される。事実、貸金法改正に伴い警視庁は生活経済対策管理官を設置するなど</w:t>
      </w:r>
      <w:r w:rsidRPr="00BC2F67">
        <w:rPr>
          <w:rStyle w:val="ab"/>
          <w:szCs w:val="21"/>
        </w:rPr>
        <w:footnoteReference w:id="5"/>
      </w:r>
      <w:r w:rsidRPr="00BC2F67">
        <w:rPr>
          <w:rFonts w:hint="eastAsia"/>
          <w:szCs w:val="21"/>
        </w:rPr>
        <w:t>取締体制を強化している。よって検挙数の</w:t>
      </w:r>
      <w:r w:rsidRPr="00BC2F67">
        <w:rPr>
          <w:rFonts w:hint="eastAsia"/>
          <w:szCs w:val="21"/>
        </w:rPr>
        <w:t>2007</w:t>
      </w:r>
      <w:r w:rsidRPr="00BC2F67">
        <w:rPr>
          <w:rFonts w:hint="eastAsia"/>
          <w:szCs w:val="21"/>
        </w:rPr>
        <w:t>年度からの増加傾向は貸金法改正によるものと断定することはできない。</w:t>
      </w:r>
    </w:p>
    <w:p w14:paraId="5CC2001F" w14:textId="77777777" w:rsidR="00282AFC" w:rsidRPr="00BC2F67" w:rsidRDefault="00D76128" w:rsidP="00D76128">
      <w:pPr>
        <w:jc w:val="center"/>
        <w:rPr>
          <w:szCs w:val="21"/>
        </w:rPr>
      </w:pPr>
      <w:r w:rsidRPr="00BC2F67">
        <w:rPr>
          <w:rFonts w:hint="eastAsia"/>
          <w:szCs w:val="21"/>
        </w:rPr>
        <w:t>図</w:t>
      </w:r>
      <w:r w:rsidR="0096791B" w:rsidRPr="00BC2F67">
        <w:rPr>
          <w:szCs w:val="21"/>
        </w:rPr>
        <w:t>8</w:t>
      </w:r>
      <w:r w:rsidRPr="00BC2F67">
        <w:rPr>
          <w:rFonts w:hint="eastAsia"/>
          <w:szCs w:val="21"/>
        </w:rPr>
        <w:t xml:space="preserve">　</w:t>
      </w:r>
      <w:r w:rsidRPr="00BC2F67">
        <w:rPr>
          <w:bCs/>
          <w:szCs w:val="21"/>
        </w:rPr>
        <w:t>ヤミ金融事犯等の検挙状況の推移</w:t>
      </w:r>
    </w:p>
    <w:p w14:paraId="198B89D1" w14:textId="77777777" w:rsidR="00282AFC" w:rsidRPr="00BC2F67" w:rsidRDefault="00282AFC" w:rsidP="00282AFC">
      <w:pPr>
        <w:ind w:rightChars="-2" w:right="-4"/>
        <w:jc w:val="center"/>
        <w:rPr>
          <w:noProof/>
          <w:szCs w:val="21"/>
        </w:rPr>
      </w:pPr>
      <w:r w:rsidRPr="00BC2F67">
        <w:rPr>
          <w:noProof/>
          <w:szCs w:val="21"/>
        </w:rPr>
        <w:drawing>
          <wp:inline distT="0" distB="0" distL="0" distR="0" wp14:anchorId="24035894" wp14:editId="2F69E5C1">
            <wp:extent cx="5422123" cy="3121089"/>
            <wp:effectExtent l="19050" t="0" r="26177" b="3111"/>
            <wp:docPr id="10"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932E7A0" w14:textId="77777777" w:rsidR="00282AFC" w:rsidRPr="00BC2F67" w:rsidRDefault="00D76128" w:rsidP="00282AFC">
      <w:pPr>
        <w:jc w:val="center"/>
        <w:rPr>
          <w:noProof/>
          <w:szCs w:val="21"/>
        </w:rPr>
      </w:pPr>
      <w:r w:rsidRPr="00BC2F67">
        <w:rPr>
          <w:rFonts w:hint="eastAsia"/>
          <w:noProof/>
          <w:szCs w:val="21"/>
        </w:rPr>
        <w:t>(</w:t>
      </w:r>
      <w:r w:rsidRPr="00BC2F67">
        <w:rPr>
          <w:rFonts w:hint="eastAsia"/>
          <w:noProof/>
          <w:szCs w:val="21"/>
        </w:rPr>
        <w:t>出典</w:t>
      </w:r>
      <w:r w:rsidRPr="00BC2F67">
        <w:rPr>
          <w:rFonts w:hint="eastAsia"/>
          <w:noProof/>
          <w:szCs w:val="21"/>
        </w:rPr>
        <w:t>:</w:t>
      </w:r>
      <w:r w:rsidR="00282AFC" w:rsidRPr="00BC2F67">
        <w:rPr>
          <w:rFonts w:hint="eastAsia"/>
          <w:noProof/>
          <w:szCs w:val="21"/>
        </w:rPr>
        <w:t>平成</w:t>
      </w:r>
      <w:r w:rsidR="00282AFC" w:rsidRPr="00BC2F67">
        <w:rPr>
          <w:rFonts w:hint="eastAsia"/>
          <w:noProof/>
          <w:szCs w:val="21"/>
        </w:rPr>
        <w:t>2</w:t>
      </w:r>
      <w:r w:rsidR="00282AFC" w:rsidRPr="00BC2F67">
        <w:rPr>
          <w:noProof/>
          <w:szCs w:val="21"/>
        </w:rPr>
        <w:t>4</w:t>
      </w:r>
      <w:r w:rsidR="00282AFC" w:rsidRPr="00BC2F67">
        <w:rPr>
          <w:rFonts w:hint="eastAsia"/>
          <w:noProof/>
          <w:szCs w:val="21"/>
        </w:rPr>
        <w:t>年度版　警察白書および第</w:t>
      </w:r>
      <w:r w:rsidR="00282AFC" w:rsidRPr="00BC2F67">
        <w:rPr>
          <w:rFonts w:hint="eastAsia"/>
          <w:noProof/>
          <w:szCs w:val="21"/>
        </w:rPr>
        <w:t>13</w:t>
      </w:r>
      <w:r w:rsidR="00282AFC" w:rsidRPr="00BC2F67">
        <w:rPr>
          <w:rFonts w:hint="eastAsia"/>
          <w:noProof/>
          <w:szCs w:val="21"/>
        </w:rPr>
        <w:t>回多重債務者対策本部有識者会議</w:t>
      </w:r>
    </w:p>
    <w:p w14:paraId="50ECB0A7" w14:textId="77777777" w:rsidR="00282AFC" w:rsidRPr="00BC2F67" w:rsidRDefault="00282AFC" w:rsidP="00282AFC">
      <w:pPr>
        <w:jc w:val="center"/>
        <w:rPr>
          <w:rFonts w:asciiTheme="minorEastAsia" w:hAnsiTheme="minorEastAsia"/>
          <w:noProof/>
          <w:szCs w:val="21"/>
        </w:rPr>
      </w:pPr>
      <w:r w:rsidRPr="00BC2F67">
        <w:rPr>
          <w:rFonts w:hint="eastAsia"/>
          <w:noProof/>
          <w:szCs w:val="21"/>
        </w:rPr>
        <w:t>（</w:t>
      </w:r>
      <w:r w:rsidRPr="00BC2F67">
        <w:rPr>
          <w:rFonts w:hint="eastAsia"/>
          <w:noProof/>
          <w:szCs w:val="21"/>
        </w:rPr>
        <w:t>2009</w:t>
      </w:r>
      <w:r w:rsidRPr="00BC2F67">
        <w:rPr>
          <w:rFonts w:hint="eastAsia"/>
          <w:noProof/>
          <w:szCs w:val="21"/>
        </w:rPr>
        <w:t>年</w:t>
      </w:r>
      <w:r w:rsidRPr="00BC2F67">
        <w:rPr>
          <w:rFonts w:hint="eastAsia"/>
          <w:noProof/>
          <w:szCs w:val="21"/>
        </w:rPr>
        <w:t>5</w:t>
      </w:r>
      <w:r w:rsidRPr="00BC2F67">
        <w:rPr>
          <w:rFonts w:hint="eastAsia"/>
          <w:noProof/>
          <w:szCs w:val="21"/>
        </w:rPr>
        <w:t>月</w:t>
      </w:r>
      <w:r w:rsidRPr="00BC2F67">
        <w:rPr>
          <w:rFonts w:hint="eastAsia"/>
          <w:noProof/>
          <w:szCs w:val="21"/>
        </w:rPr>
        <w:t>19</w:t>
      </w:r>
      <w:r w:rsidRPr="00BC2F67">
        <w:rPr>
          <w:rFonts w:hint="eastAsia"/>
          <w:noProof/>
          <w:szCs w:val="21"/>
        </w:rPr>
        <w:t>日）警視庁提出資料より作成</w:t>
      </w:r>
      <w:r w:rsidR="00D76128" w:rsidRPr="00BC2F67">
        <w:rPr>
          <w:rFonts w:hint="eastAsia"/>
          <w:noProof/>
          <w:szCs w:val="21"/>
        </w:rPr>
        <w:t>)</w:t>
      </w:r>
    </w:p>
    <w:p w14:paraId="2341D41B" w14:textId="77777777" w:rsidR="00282AFC" w:rsidRPr="00BC2F67" w:rsidRDefault="00282AFC" w:rsidP="00282AFC">
      <w:pPr>
        <w:numPr>
          <w:ilvl w:val="0"/>
          <w:numId w:val="1"/>
        </w:numPr>
        <w:jc w:val="center"/>
        <w:rPr>
          <w:rFonts w:asciiTheme="minorEastAsia" w:hAnsiTheme="minorEastAsia"/>
          <w:noProof/>
          <w:szCs w:val="21"/>
        </w:rPr>
      </w:pPr>
      <w:r w:rsidRPr="00BC2F67">
        <w:rPr>
          <w:rFonts w:asciiTheme="minorEastAsia" w:hAnsiTheme="minorEastAsia" w:hint="eastAsia"/>
          <w:noProof/>
          <w:szCs w:val="21"/>
        </w:rPr>
        <w:t>ヤミ金融事犯としては出資法違反事件及び貸金業法違反事件並びに貸金業に関連した恐喝、暴行、詐欺等の事件を計上している。</w:t>
      </w:r>
    </w:p>
    <w:p w14:paraId="2F72D6B1" w14:textId="77777777" w:rsidR="00282AFC" w:rsidRPr="00BC2F67" w:rsidRDefault="00282AFC" w:rsidP="00282AFC">
      <w:pPr>
        <w:numPr>
          <w:ilvl w:val="0"/>
          <w:numId w:val="1"/>
        </w:numPr>
        <w:jc w:val="center"/>
        <w:rPr>
          <w:rFonts w:asciiTheme="minorEastAsia" w:hAnsiTheme="minorEastAsia"/>
          <w:noProof/>
          <w:szCs w:val="21"/>
        </w:rPr>
      </w:pPr>
      <w:r w:rsidRPr="00BC2F67">
        <w:rPr>
          <w:rFonts w:asciiTheme="minorEastAsia" w:hAnsiTheme="minorEastAsia" w:hint="eastAsia"/>
          <w:noProof/>
          <w:szCs w:val="21"/>
        </w:rPr>
        <w:t>被害人員等には、商金利貸し付けに係る借入者、恐喝の被害者等を計上している。</w:t>
      </w:r>
    </w:p>
    <w:p w14:paraId="63A317B2" w14:textId="77777777" w:rsidR="00282AFC" w:rsidRPr="00BC2F67" w:rsidRDefault="00282AFC" w:rsidP="00282AFC">
      <w:pPr>
        <w:jc w:val="center"/>
        <w:rPr>
          <w:rFonts w:asciiTheme="minorEastAsia" w:hAnsiTheme="minorEastAsia"/>
          <w:szCs w:val="21"/>
        </w:rPr>
      </w:pPr>
      <w:r w:rsidRPr="00BC2F67">
        <w:rPr>
          <w:rFonts w:asciiTheme="minorEastAsia" w:hAnsiTheme="minorEastAsia" w:hint="eastAsia"/>
          <w:noProof/>
          <w:szCs w:val="21"/>
        </w:rPr>
        <w:t>注3）被害額等には商金利に係る貸付金額、恐喝の被害額等を計上している。</w:t>
      </w:r>
    </w:p>
    <w:p w14:paraId="02D0E7E0" w14:textId="77777777" w:rsidR="009A7B93" w:rsidRPr="00BC2F67" w:rsidRDefault="009A7B93" w:rsidP="00282AFC">
      <w:pPr>
        <w:rPr>
          <w:b/>
          <w:szCs w:val="21"/>
        </w:rPr>
      </w:pPr>
    </w:p>
    <w:p w14:paraId="235C388B" w14:textId="77777777" w:rsidR="00282AFC" w:rsidRPr="00BC2F67" w:rsidRDefault="00282AFC" w:rsidP="00282AFC">
      <w:pPr>
        <w:rPr>
          <w:szCs w:val="21"/>
        </w:rPr>
      </w:pPr>
      <w:r w:rsidRPr="00BC2F67">
        <w:rPr>
          <w:rFonts w:hint="eastAsia"/>
          <w:szCs w:val="21"/>
        </w:rPr>
        <w:t xml:space="preserve">　</w:t>
      </w:r>
      <w:r w:rsidR="00EC4CC0" w:rsidRPr="00BC2F67">
        <w:rPr>
          <w:rFonts w:hint="eastAsia"/>
          <w:szCs w:val="21"/>
        </w:rPr>
        <w:t>次は金融庁データからの分析である。</w:t>
      </w:r>
      <w:r w:rsidRPr="00BC2F67">
        <w:rPr>
          <w:rFonts w:hint="eastAsia"/>
          <w:szCs w:val="21"/>
        </w:rPr>
        <w:t>金融庁がまとめた「金融庁・財務局・都道府県に寄せられた無登録業者に係る苦情等受付件数」は項目が設けられ集計が始まった</w:t>
      </w:r>
      <w:r w:rsidRPr="00BC2F67">
        <w:rPr>
          <w:szCs w:val="21"/>
        </w:rPr>
        <w:t>2003</w:t>
      </w:r>
      <w:r w:rsidRPr="00BC2F67">
        <w:rPr>
          <w:rFonts w:hint="eastAsia"/>
          <w:szCs w:val="21"/>
        </w:rPr>
        <w:t>年度をピークに減少傾向にある。法改正に前後して相談件数は減少しているが、全苦情中に占める割合はやや上昇傾向にある。</w:t>
      </w:r>
    </w:p>
    <w:p w14:paraId="23F200DF" w14:textId="77777777" w:rsidR="0096791B" w:rsidRPr="00BC2F67" w:rsidRDefault="00EC4CC0" w:rsidP="0096791B">
      <w:pPr>
        <w:jc w:val="center"/>
        <w:rPr>
          <w:szCs w:val="21"/>
        </w:rPr>
      </w:pPr>
      <w:r w:rsidRPr="00BC2F67">
        <w:rPr>
          <w:rFonts w:hint="eastAsia"/>
          <w:szCs w:val="21"/>
        </w:rPr>
        <w:lastRenderedPageBreak/>
        <w:t>図</w:t>
      </w:r>
      <w:r w:rsidR="0096791B" w:rsidRPr="00BC2F67">
        <w:rPr>
          <w:rFonts w:hint="eastAsia"/>
          <w:szCs w:val="21"/>
        </w:rPr>
        <w:t>9</w:t>
      </w:r>
    </w:p>
    <w:p w14:paraId="1618235C" w14:textId="77777777" w:rsidR="00282AFC" w:rsidRPr="00BC2F67" w:rsidRDefault="00EC4CC0" w:rsidP="0096791B">
      <w:pPr>
        <w:jc w:val="center"/>
        <w:rPr>
          <w:szCs w:val="21"/>
        </w:rPr>
      </w:pPr>
      <w:r w:rsidRPr="00BC2F67">
        <w:rPr>
          <w:bCs/>
          <w:szCs w:val="21"/>
        </w:rPr>
        <w:t>金融庁・財務局・都道府県に寄せられた貸金業者に係る苦情のうち無登録業者に係るもの</w:t>
      </w:r>
    </w:p>
    <w:p w14:paraId="37114AAD" w14:textId="77777777" w:rsidR="00282AFC" w:rsidRPr="00BC2F67" w:rsidRDefault="00282AFC" w:rsidP="00282AFC">
      <w:pPr>
        <w:jc w:val="center"/>
        <w:rPr>
          <w:noProof/>
          <w:szCs w:val="21"/>
        </w:rPr>
      </w:pPr>
      <w:r w:rsidRPr="00BC2F67">
        <w:rPr>
          <w:noProof/>
          <w:szCs w:val="21"/>
        </w:rPr>
        <w:drawing>
          <wp:inline distT="0" distB="0" distL="0" distR="0" wp14:anchorId="0C9FFB9A" wp14:editId="7083F84B">
            <wp:extent cx="5505450" cy="3133725"/>
            <wp:effectExtent l="19050" t="0" r="19050" b="0"/>
            <wp:docPr id="23" name="グラフ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D6AA8EA" w14:textId="77777777" w:rsidR="00282AFC" w:rsidRPr="00BC2F67" w:rsidRDefault="00EC4CC0" w:rsidP="00282AFC">
      <w:pPr>
        <w:jc w:val="center"/>
        <w:rPr>
          <w:noProof/>
          <w:szCs w:val="21"/>
        </w:rPr>
      </w:pPr>
      <w:r w:rsidRPr="00BC2F67">
        <w:rPr>
          <w:rFonts w:hint="eastAsia"/>
          <w:noProof/>
          <w:szCs w:val="21"/>
        </w:rPr>
        <w:t>(</w:t>
      </w:r>
      <w:r w:rsidRPr="00BC2F67">
        <w:rPr>
          <w:rFonts w:hint="eastAsia"/>
          <w:noProof/>
          <w:szCs w:val="21"/>
        </w:rPr>
        <w:t>出典</w:t>
      </w:r>
      <w:r w:rsidRPr="00BC2F67">
        <w:rPr>
          <w:rFonts w:hint="eastAsia"/>
          <w:noProof/>
          <w:szCs w:val="21"/>
        </w:rPr>
        <w:t>:</w:t>
      </w:r>
      <w:r w:rsidR="00282AFC" w:rsidRPr="00BC2F67">
        <w:rPr>
          <w:rFonts w:hint="eastAsia"/>
          <w:noProof/>
          <w:szCs w:val="21"/>
        </w:rPr>
        <w:t>金融庁　貸金業関係統計資料より作成</w:t>
      </w:r>
      <w:r w:rsidRPr="00BC2F67">
        <w:rPr>
          <w:rFonts w:hint="eastAsia"/>
          <w:noProof/>
          <w:szCs w:val="21"/>
        </w:rPr>
        <w:t>)</w:t>
      </w:r>
    </w:p>
    <w:p w14:paraId="6FDED938" w14:textId="77777777" w:rsidR="00282AFC" w:rsidRPr="00BC2F67" w:rsidRDefault="00282AFC" w:rsidP="00282AFC">
      <w:pPr>
        <w:jc w:val="left"/>
        <w:rPr>
          <w:b/>
          <w:szCs w:val="21"/>
        </w:rPr>
      </w:pPr>
    </w:p>
    <w:p w14:paraId="53402CBC" w14:textId="77777777" w:rsidR="00A0060B" w:rsidRPr="00BC2F67" w:rsidRDefault="00282AFC" w:rsidP="00282AFC">
      <w:pPr>
        <w:rPr>
          <w:szCs w:val="21"/>
        </w:rPr>
      </w:pPr>
      <w:r w:rsidRPr="00BC2F67">
        <w:rPr>
          <w:rFonts w:hint="eastAsia"/>
          <w:szCs w:val="21"/>
        </w:rPr>
        <w:t xml:space="preserve">　</w:t>
      </w:r>
      <w:r w:rsidR="00A0060B" w:rsidRPr="00BC2F67">
        <w:rPr>
          <w:rFonts w:asciiTheme="minorEastAsia" w:hAnsiTheme="minorEastAsia" w:hint="eastAsia"/>
          <w:szCs w:val="21"/>
        </w:rPr>
        <w:t>最後は、堂下</w:t>
      </w:r>
      <w:r w:rsidRPr="00BC2F67">
        <w:rPr>
          <w:rFonts w:asciiTheme="minorEastAsia" w:hAnsiTheme="minorEastAsia" w:hint="eastAsia"/>
          <w:szCs w:val="21"/>
        </w:rPr>
        <w:t xml:space="preserve">（2011）の論文「再拡大し始めたヤミ金融市場　</w:t>
      </w:r>
      <w:r w:rsidR="0096791B" w:rsidRPr="00BC2F67">
        <w:rPr>
          <w:rFonts w:asciiTheme="minorEastAsia" w:hAnsiTheme="minorEastAsia" w:hint="eastAsia"/>
          <w:szCs w:val="21"/>
        </w:rPr>
        <w:t>－国民保護の視点から改正貸金業法の見直し急げ－」内でヤミ金融の</w:t>
      </w:r>
      <w:r w:rsidRPr="00BC2F67">
        <w:rPr>
          <w:rFonts w:asciiTheme="minorEastAsia" w:hAnsiTheme="minorEastAsia" w:hint="eastAsia"/>
          <w:szCs w:val="21"/>
        </w:rPr>
        <w:t>現在利用者数を大規模なアンケート調査か</w:t>
      </w:r>
      <w:r w:rsidRPr="00BC2F67">
        <w:rPr>
          <w:rFonts w:hint="eastAsia"/>
          <w:szCs w:val="21"/>
        </w:rPr>
        <w:t>らの</w:t>
      </w:r>
      <w:r w:rsidR="00A0060B" w:rsidRPr="00BC2F67">
        <w:rPr>
          <w:rFonts w:hint="eastAsia"/>
          <w:szCs w:val="21"/>
        </w:rPr>
        <w:t>分析である</w:t>
      </w:r>
      <w:r w:rsidRPr="00BC2F67">
        <w:rPr>
          <w:rFonts w:hint="eastAsia"/>
          <w:szCs w:val="21"/>
        </w:rPr>
        <w:t>。推計結果は</w:t>
      </w:r>
      <w:r w:rsidRPr="00BC2F67">
        <w:rPr>
          <w:rFonts w:hint="eastAsia"/>
          <w:szCs w:val="21"/>
        </w:rPr>
        <w:t>2008</w:t>
      </w:r>
      <w:r w:rsidRPr="00BC2F67">
        <w:rPr>
          <w:rFonts w:hint="eastAsia"/>
          <w:szCs w:val="21"/>
        </w:rPr>
        <w:t>年</w:t>
      </w:r>
      <w:r w:rsidRPr="00BC2F67">
        <w:rPr>
          <w:rFonts w:hint="eastAsia"/>
          <w:szCs w:val="21"/>
        </w:rPr>
        <w:t>5</w:t>
      </w:r>
      <w:r w:rsidRPr="00BC2F67">
        <w:rPr>
          <w:rFonts w:hint="eastAsia"/>
          <w:szCs w:val="21"/>
        </w:rPr>
        <w:t>月には</w:t>
      </w:r>
      <w:r w:rsidRPr="00BC2F67">
        <w:rPr>
          <w:rFonts w:hint="eastAsia"/>
          <w:szCs w:val="21"/>
        </w:rPr>
        <w:t>45</w:t>
      </w:r>
      <w:r w:rsidRPr="00BC2F67">
        <w:rPr>
          <w:rFonts w:hint="eastAsia"/>
          <w:szCs w:val="21"/>
        </w:rPr>
        <w:t>万</w:t>
      </w:r>
      <w:r w:rsidRPr="00BC2F67">
        <w:rPr>
          <w:rFonts w:hint="eastAsia"/>
          <w:szCs w:val="21"/>
        </w:rPr>
        <w:t>8000</w:t>
      </w:r>
      <w:r w:rsidRPr="00BC2F67">
        <w:rPr>
          <w:rFonts w:hint="eastAsia"/>
          <w:szCs w:val="21"/>
        </w:rPr>
        <w:t>人、</w:t>
      </w:r>
      <w:r w:rsidRPr="00BC2F67">
        <w:rPr>
          <w:rFonts w:hint="eastAsia"/>
          <w:szCs w:val="21"/>
        </w:rPr>
        <w:t>2009</w:t>
      </w:r>
      <w:r w:rsidRPr="00BC2F67">
        <w:rPr>
          <w:rFonts w:hint="eastAsia"/>
          <w:szCs w:val="21"/>
        </w:rPr>
        <w:t>年</w:t>
      </w:r>
      <w:r w:rsidRPr="00BC2F67">
        <w:rPr>
          <w:rFonts w:hint="eastAsia"/>
          <w:szCs w:val="21"/>
        </w:rPr>
        <w:t>5</w:t>
      </w:r>
      <w:r w:rsidRPr="00BC2F67">
        <w:rPr>
          <w:rFonts w:hint="eastAsia"/>
          <w:szCs w:val="21"/>
        </w:rPr>
        <w:t>月は</w:t>
      </w:r>
      <w:r w:rsidRPr="00BC2F67">
        <w:rPr>
          <w:rFonts w:hint="eastAsia"/>
          <w:szCs w:val="21"/>
        </w:rPr>
        <w:t>42</w:t>
      </w:r>
      <w:r w:rsidRPr="00BC2F67">
        <w:rPr>
          <w:rFonts w:hint="eastAsia"/>
          <w:szCs w:val="21"/>
        </w:rPr>
        <w:t>万</w:t>
      </w:r>
      <w:r w:rsidRPr="00BC2F67">
        <w:rPr>
          <w:rFonts w:hint="eastAsia"/>
          <w:szCs w:val="21"/>
        </w:rPr>
        <w:t>3000</w:t>
      </w:r>
      <w:r w:rsidRPr="00BC2F67">
        <w:rPr>
          <w:rFonts w:hint="eastAsia"/>
          <w:szCs w:val="21"/>
        </w:rPr>
        <w:t>人、直近の</w:t>
      </w:r>
      <w:r w:rsidRPr="00BC2F67">
        <w:rPr>
          <w:rFonts w:hint="eastAsia"/>
          <w:szCs w:val="21"/>
        </w:rPr>
        <w:t>2010</w:t>
      </w:r>
      <w:r w:rsidRPr="00BC2F67">
        <w:rPr>
          <w:rFonts w:hint="eastAsia"/>
          <w:szCs w:val="21"/>
        </w:rPr>
        <w:t>年</w:t>
      </w:r>
      <w:r w:rsidRPr="00BC2F67">
        <w:rPr>
          <w:rFonts w:hint="eastAsia"/>
          <w:szCs w:val="21"/>
        </w:rPr>
        <w:t>7</w:t>
      </w:r>
      <w:r w:rsidRPr="00BC2F67">
        <w:rPr>
          <w:rFonts w:hint="eastAsia"/>
          <w:szCs w:val="21"/>
        </w:rPr>
        <w:t>月は</w:t>
      </w:r>
      <w:r w:rsidRPr="00BC2F67">
        <w:rPr>
          <w:rFonts w:hint="eastAsia"/>
          <w:szCs w:val="21"/>
        </w:rPr>
        <w:t>57</w:t>
      </w:r>
      <w:r w:rsidRPr="00BC2F67">
        <w:rPr>
          <w:rFonts w:hint="eastAsia"/>
          <w:szCs w:val="21"/>
        </w:rPr>
        <w:t>万</w:t>
      </w:r>
      <w:r w:rsidRPr="00BC2F67">
        <w:rPr>
          <w:rFonts w:hint="eastAsia"/>
          <w:szCs w:val="21"/>
        </w:rPr>
        <w:t>7000</w:t>
      </w:r>
      <w:r w:rsidRPr="00BC2F67">
        <w:rPr>
          <w:rFonts w:hint="eastAsia"/>
          <w:szCs w:val="21"/>
        </w:rPr>
        <w:t>人であった。数値をまとめ、推計誤差を考慮して（信頼区間</w:t>
      </w:r>
      <w:r w:rsidRPr="00BC2F67">
        <w:rPr>
          <w:rFonts w:hint="eastAsia"/>
          <w:szCs w:val="21"/>
        </w:rPr>
        <w:t>95%</w:t>
      </w:r>
      <w:r w:rsidRPr="00BC2F67">
        <w:rPr>
          <w:rFonts w:hint="eastAsia"/>
          <w:szCs w:val="21"/>
        </w:rPr>
        <w:t>）推計上限と下限を合わせて表記したのが下の図表</w:t>
      </w:r>
      <w:r w:rsidRPr="00BC2F67">
        <w:rPr>
          <w:rFonts w:hint="eastAsia"/>
          <w:szCs w:val="21"/>
        </w:rPr>
        <w:t>20</w:t>
      </w:r>
      <w:r w:rsidRPr="00BC2F67">
        <w:rPr>
          <w:rFonts w:hint="eastAsia"/>
          <w:szCs w:val="21"/>
        </w:rPr>
        <w:t>である。氏は</w:t>
      </w:r>
      <w:r w:rsidRPr="00BC2F67">
        <w:rPr>
          <w:rFonts w:hint="eastAsia"/>
          <w:szCs w:val="21"/>
        </w:rPr>
        <w:t>2008</w:t>
      </w:r>
      <w:r w:rsidRPr="00BC2F67">
        <w:rPr>
          <w:rFonts w:hint="eastAsia"/>
          <w:szCs w:val="21"/>
        </w:rPr>
        <w:t>年から</w:t>
      </w:r>
      <w:r w:rsidRPr="00BC2F67">
        <w:rPr>
          <w:rFonts w:hint="eastAsia"/>
          <w:szCs w:val="21"/>
        </w:rPr>
        <w:t>2009</w:t>
      </w:r>
      <w:r w:rsidRPr="00BC2F67">
        <w:rPr>
          <w:rFonts w:hint="eastAsia"/>
          <w:szCs w:val="21"/>
        </w:rPr>
        <w:t>年にかけての減少、そして</w:t>
      </w:r>
      <w:r w:rsidRPr="00BC2F67">
        <w:rPr>
          <w:rFonts w:hint="eastAsia"/>
          <w:szCs w:val="21"/>
        </w:rPr>
        <w:t>2010</w:t>
      </w:r>
      <w:r w:rsidRPr="00BC2F67">
        <w:rPr>
          <w:rFonts w:hint="eastAsia"/>
          <w:szCs w:val="21"/>
        </w:rPr>
        <w:t>年の増加を他のアンケート結果と合わせて次の様な要因だと分析している。まず、貸金業法改正によって、借り入れが困難となった資金需要者は知人や親族からの借り入れで資金を賄おうとした。そのため一時的にヤミ金利用者は減少した。しかし、次第にその資金供給力が弱まったため、資金需要者はヤミ金の利用を進める他なく、</w:t>
      </w:r>
      <w:r w:rsidRPr="00BC2F67">
        <w:rPr>
          <w:rFonts w:hint="eastAsia"/>
          <w:szCs w:val="21"/>
        </w:rPr>
        <w:t>2010</w:t>
      </w:r>
      <w:r w:rsidRPr="00BC2F67">
        <w:rPr>
          <w:rFonts w:hint="eastAsia"/>
          <w:szCs w:val="21"/>
        </w:rPr>
        <w:t>年の調査においてヤミ金利用者の増加が表面化した、というものである。これは資金需要者のヤミ金融利用が増加していることを示唆しているという点で重要な研究結果だと考えられる。</w:t>
      </w:r>
    </w:p>
    <w:p w14:paraId="6000F7A5" w14:textId="77777777" w:rsidR="00A0060B" w:rsidRPr="00BC2F67" w:rsidRDefault="00A0060B">
      <w:pPr>
        <w:widowControl/>
        <w:jc w:val="left"/>
        <w:rPr>
          <w:szCs w:val="21"/>
        </w:rPr>
      </w:pPr>
      <w:r w:rsidRPr="00BC2F67">
        <w:rPr>
          <w:szCs w:val="21"/>
        </w:rPr>
        <w:br w:type="page"/>
      </w:r>
    </w:p>
    <w:p w14:paraId="20295C7F" w14:textId="77777777" w:rsidR="00282AFC" w:rsidRPr="00BC2F67" w:rsidRDefault="00282AFC" w:rsidP="00282AFC">
      <w:pPr>
        <w:rPr>
          <w:szCs w:val="21"/>
        </w:rPr>
      </w:pPr>
    </w:p>
    <w:p w14:paraId="6DCE28A9" w14:textId="77777777" w:rsidR="00282AFC" w:rsidRPr="00BC2F67" w:rsidRDefault="00A0060B" w:rsidP="00282AFC">
      <w:pPr>
        <w:jc w:val="center"/>
        <w:rPr>
          <w:rFonts w:asciiTheme="minorEastAsia" w:hAnsiTheme="minorEastAsia"/>
          <w:szCs w:val="21"/>
        </w:rPr>
      </w:pPr>
      <w:r w:rsidRPr="00BC2F67">
        <w:rPr>
          <w:rFonts w:asciiTheme="minorEastAsia" w:hAnsiTheme="minorEastAsia" w:hint="eastAsia"/>
          <w:szCs w:val="21"/>
        </w:rPr>
        <w:t>図</w:t>
      </w:r>
      <w:r w:rsidR="0050799D" w:rsidRPr="00BC2F67">
        <w:rPr>
          <w:rFonts w:asciiTheme="minorEastAsia" w:hAnsiTheme="minorEastAsia" w:hint="eastAsia"/>
          <w:szCs w:val="21"/>
        </w:rPr>
        <w:t>10</w:t>
      </w:r>
      <w:r w:rsidR="00282AFC" w:rsidRPr="00BC2F67">
        <w:rPr>
          <w:rFonts w:asciiTheme="minorEastAsia" w:hAnsiTheme="minorEastAsia" w:hint="eastAsia"/>
          <w:szCs w:val="21"/>
        </w:rPr>
        <w:t xml:space="preserve">　ヤミ金現在利用者数（推計値）の推移</w:t>
      </w:r>
    </w:p>
    <w:p w14:paraId="18FAC1E6" w14:textId="77777777" w:rsidR="00282AFC" w:rsidRPr="00BC2F67" w:rsidRDefault="00282AFC" w:rsidP="00282AFC">
      <w:pPr>
        <w:pStyle w:val="ad"/>
        <w:ind w:leftChars="0" w:left="720"/>
        <w:jc w:val="center"/>
        <w:rPr>
          <w:sz w:val="21"/>
          <w:szCs w:val="21"/>
        </w:rPr>
      </w:pPr>
      <w:r w:rsidRPr="00BC2F67">
        <w:rPr>
          <w:noProof/>
          <w:sz w:val="21"/>
          <w:szCs w:val="21"/>
        </w:rPr>
        <w:drawing>
          <wp:inline distT="0" distB="0" distL="0" distR="0" wp14:anchorId="11D93BAD" wp14:editId="55D31B03">
            <wp:extent cx="4400550" cy="2619375"/>
            <wp:effectExtent l="19050" t="0" r="19050" b="0"/>
            <wp:docPr id="1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6ED5A9C" w14:textId="77777777" w:rsidR="00282AFC" w:rsidRPr="00BC2F67" w:rsidRDefault="00A0060B" w:rsidP="00282AFC">
      <w:pPr>
        <w:pStyle w:val="ad"/>
        <w:ind w:leftChars="0" w:left="720"/>
        <w:jc w:val="center"/>
        <w:rPr>
          <w:rFonts w:asciiTheme="minorEastAsia" w:eastAsiaTheme="minorEastAsia" w:hAnsiTheme="minorEastAsia"/>
          <w:sz w:val="21"/>
          <w:szCs w:val="21"/>
        </w:rPr>
      </w:pPr>
      <w:r w:rsidRPr="00BC2F67">
        <w:rPr>
          <w:rFonts w:asciiTheme="minorEastAsia" w:eastAsiaTheme="minorEastAsia" w:hAnsiTheme="minorEastAsia" w:hint="eastAsia"/>
          <w:sz w:val="21"/>
          <w:szCs w:val="21"/>
        </w:rPr>
        <w:t>（出典:</w:t>
      </w:r>
      <w:r w:rsidR="00282AFC" w:rsidRPr="00BC2F67">
        <w:rPr>
          <w:rFonts w:asciiTheme="minorEastAsia" w:eastAsiaTheme="minorEastAsia" w:hAnsiTheme="minorEastAsia" w:hint="eastAsia"/>
          <w:sz w:val="21"/>
          <w:szCs w:val="21"/>
        </w:rPr>
        <w:t>堂本浩(2011) 「再拡大し始めたヤミ金融市場　－国民保護の視点から改正貸金業法の見直し急げ－」より作成</w:t>
      </w:r>
    </w:p>
    <w:p w14:paraId="3ABA0C82" w14:textId="77777777" w:rsidR="00282AFC" w:rsidRPr="00BC2F67" w:rsidRDefault="00282AFC" w:rsidP="00282AFC">
      <w:pPr>
        <w:pStyle w:val="ad"/>
        <w:ind w:leftChars="0" w:left="720"/>
        <w:jc w:val="center"/>
        <w:rPr>
          <w:rFonts w:asciiTheme="minorEastAsia" w:eastAsiaTheme="minorEastAsia" w:hAnsiTheme="minorEastAsia"/>
          <w:sz w:val="21"/>
          <w:szCs w:val="21"/>
        </w:rPr>
      </w:pPr>
      <w:r w:rsidRPr="00BC2F67">
        <w:rPr>
          <w:rFonts w:asciiTheme="minorEastAsia" w:eastAsiaTheme="minorEastAsia" w:hAnsiTheme="minorEastAsia" w:hint="eastAsia"/>
          <w:sz w:val="21"/>
          <w:szCs w:val="21"/>
        </w:rPr>
        <w:t>注）アンケート調査のサンプル数は2008年調査82551人、2009年調査93760人、2010年調査93787人</w:t>
      </w:r>
    </w:p>
    <w:p w14:paraId="0E7E980B" w14:textId="77777777" w:rsidR="00282AFC" w:rsidRPr="00BC2F67" w:rsidRDefault="00282AFC" w:rsidP="00282AFC">
      <w:pPr>
        <w:rPr>
          <w:szCs w:val="21"/>
        </w:rPr>
      </w:pPr>
      <w:r w:rsidRPr="00BC2F67">
        <w:rPr>
          <w:rFonts w:hint="eastAsia"/>
          <w:szCs w:val="21"/>
        </w:rPr>
        <w:t xml:space="preserve">　</w:t>
      </w:r>
      <w:r w:rsidR="00A002E9" w:rsidRPr="00BC2F67">
        <w:rPr>
          <w:rFonts w:hint="eastAsia"/>
          <w:szCs w:val="21"/>
        </w:rPr>
        <w:t>以上のデータからの分析</w:t>
      </w:r>
      <w:r w:rsidRPr="00BC2F67">
        <w:rPr>
          <w:rFonts w:hint="eastAsia"/>
          <w:szCs w:val="21"/>
        </w:rPr>
        <w:t>統計自体にバイアスが存在するものがあり、その評価には留意が必要である</w:t>
      </w:r>
      <w:r w:rsidR="00A002E9" w:rsidRPr="00BC2F67">
        <w:rPr>
          <w:rFonts w:hint="eastAsia"/>
          <w:szCs w:val="21"/>
        </w:rPr>
        <w:t>。これからの分析には多重債務者</w:t>
      </w:r>
      <w:r w:rsidR="005466B7" w:rsidRPr="00BC2F67">
        <w:rPr>
          <w:rFonts w:hint="eastAsia"/>
          <w:szCs w:val="21"/>
        </w:rPr>
        <w:t>のデータをより正確に集めて、ヤミ金融と上限金利との関係性を実証的に検証していくことが求められる。</w:t>
      </w:r>
    </w:p>
    <w:p w14:paraId="299B960B" w14:textId="77777777" w:rsidR="008A1053" w:rsidRPr="00BC2F67" w:rsidRDefault="008A1053" w:rsidP="00282AFC">
      <w:pPr>
        <w:widowControl/>
        <w:jc w:val="left"/>
        <w:rPr>
          <w:rFonts w:asciiTheme="minorEastAsia" w:hAnsiTheme="minorEastAsia" w:cs="ＭＳ Ｐゴシック"/>
          <w:kern w:val="0"/>
          <w:szCs w:val="21"/>
        </w:rPr>
      </w:pPr>
    </w:p>
    <w:p w14:paraId="50D7F8BD" w14:textId="77777777" w:rsidR="005466B7" w:rsidRPr="00BC2F67" w:rsidRDefault="005466B7" w:rsidP="005466B7">
      <w:pPr>
        <w:widowControl/>
        <w:jc w:val="center"/>
        <w:rPr>
          <w:rFonts w:asciiTheme="minorEastAsia" w:hAnsiTheme="minorEastAsia" w:cs="ＭＳ Ｐゴシック"/>
          <w:kern w:val="0"/>
          <w:szCs w:val="21"/>
        </w:rPr>
      </w:pPr>
      <w:r w:rsidRPr="00BC2F67">
        <w:rPr>
          <w:rFonts w:asciiTheme="minorEastAsia" w:hAnsiTheme="minorEastAsia" w:cs="ＭＳ Ｐゴシック" w:hint="eastAsia"/>
          <w:kern w:val="0"/>
          <w:szCs w:val="21"/>
        </w:rPr>
        <w:t xml:space="preserve">8章　</w:t>
      </w:r>
      <w:r w:rsidR="0044183F" w:rsidRPr="00BC2F67">
        <w:rPr>
          <w:rFonts w:asciiTheme="minorEastAsia" w:hAnsiTheme="minorEastAsia" w:cs="ＭＳ Ｐゴシック" w:hint="eastAsia"/>
          <w:kern w:val="0"/>
          <w:szCs w:val="21"/>
        </w:rPr>
        <w:t>これからの研究</w:t>
      </w:r>
    </w:p>
    <w:p w14:paraId="086E5536" w14:textId="77777777" w:rsidR="005466B7" w:rsidRPr="00BC2F67" w:rsidRDefault="005466B7" w:rsidP="005466B7">
      <w:pPr>
        <w:widowControl/>
        <w:rPr>
          <w:rFonts w:asciiTheme="minorEastAsia" w:hAnsiTheme="minorEastAsia" w:cs="ＭＳ Ｐゴシック"/>
          <w:kern w:val="0"/>
          <w:szCs w:val="21"/>
        </w:rPr>
      </w:pPr>
      <w:r w:rsidRPr="00BC2F67">
        <w:rPr>
          <w:rFonts w:asciiTheme="minorEastAsia" w:hAnsiTheme="minorEastAsia" w:cs="ＭＳ Ｐゴシック" w:hint="eastAsia"/>
          <w:kern w:val="0"/>
          <w:szCs w:val="21"/>
        </w:rPr>
        <w:t xml:space="preserve">　本章では、これからの研究の方向性を述べて、本稿のむすびとする。</w:t>
      </w:r>
      <w:r w:rsidR="00220D00" w:rsidRPr="00BC2F67">
        <w:rPr>
          <w:rFonts w:asciiTheme="minorEastAsia" w:hAnsiTheme="minorEastAsia" w:cs="ＭＳ Ｐゴシック" w:hint="eastAsia"/>
          <w:kern w:val="0"/>
          <w:szCs w:val="21"/>
        </w:rPr>
        <w:t>これからの分析は、以下の3点に絞られる。</w:t>
      </w:r>
    </w:p>
    <w:p w14:paraId="0BC7B756" w14:textId="77777777" w:rsidR="00220D00" w:rsidRPr="00BC2F67" w:rsidRDefault="00220D00" w:rsidP="005466B7">
      <w:pPr>
        <w:widowControl/>
        <w:rPr>
          <w:rFonts w:asciiTheme="minorEastAsia" w:hAnsiTheme="minorEastAsia" w:cs="ＭＳ Ｐゴシック"/>
          <w:kern w:val="0"/>
          <w:szCs w:val="21"/>
        </w:rPr>
      </w:pPr>
    </w:p>
    <w:p w14:paraId="07D112FF" w14:textId="77777777" w:rsidR="005466B7" w:rsidRPr="00BC2F67" w:rsidRDefault="00220D00" w:rsidP="005466B7">
      <w:pPr>
        <w:widowControl/>
        <w:rPr>
          <w:rFonts w:asciiTheme="minorEastAsia" w:hAnsiTheme="minorEastAsia" w:cs="ＭＳ Ｐゴシック"/>
          <w:kern w:val="0"/>
          <w:szCs w:val="21"/>
        </w:rPr>
      </w:pPr>
      <w:r w:rsidRPr="00BC2F67">
        <w:rPr>
          <w:rFonts w:asciiTheme="minorEastAsia" w:hAnsiTheme="minorEastAsia" w:cs="ＭＳ Ｐゴシック" w:hint="eastAsia"/>
          <w:kern w:val="0"/>
          <w:szCs w:val="21"/>
        </w:rPr>
        <w:t>(1)消費者金融市場が完全競争市場であるか否かについての分析</w:t>
      </w:r>
    </w:p>
    <w:p w14:paraId="7AD26F50" w14:textId="77777777" w:rsidR="00220D00" w:rsidRPr="00BC2F67" w:rsidRDefault="00220D00" w:rsidP="005466B7">
      <w:pPr>
        <w:widowControl/>
        <w:rPr>
          <w:rFonts w:asciiTheme="minorEastAsia" w:hAnsiTheme="minorEastAsia" w:cs="ＭＳ Ｐゴシック"/>
          <w:kern w:val="0"/>
          <w:szCs w:val="21"/>
        </w:rPr>
      </w:pPr>
      <w:r w:rsidRPr="00BC2F67">
        <w:rPr>
          <w:rFonts w:asciiTheme="minorEastAsia" w:hAnsiTheme="minorEastAsia" w:cs="ＭＳ Ｐゴシック" w:hint="eastAsia"/>
          <w:kern w:val="0"/>
          <w:szCs w:val="21"/>
        </w:rPr>
        <w:t>(2)消費者金融市場余剰分析のための需給曲線の導出</w:t>
      </w:r>
    </w:p>
    <w:p w14:paraId="7605567B" w14:textId="77777777" w:rsidR="00220D00" w:rsidRPr="00BC2F67" w:rsidRDefault="00220D00" w:rsidP="005466B7">
      <w:pPr>
        <w:widowControl/>
        <w:rPr>
          <w:rFonts w:asciiTheme="minorEastAsia" w:hAnsiTheme="minorEastAsia" w:cs="ＭＳ Ｐゴシック"/>
          <w:kern w:val="0"/>
          <w:szCs w:val="21"/>
        </w:rPr>
      </w:pPr>
      <w:r w:rsidRPr="00BC2F67">
        <w:rPr>
          <w:rFonts w:asciiTheme="minorEastAsia" w:hAnsiTheme="minorEastAsia" w:cs="ＭＳ Ｐゴシック" w:hint="eastAsia"/>
          <w:kern w:val="0"/>
          <w:szCs w:val="21"/>
        </w:rPr>
        <w:t>(3)ヤミ金融と改正貸金業法との関係についての実証分析</w:t>
      </w:r>
    </w:p>
    <w:p w14:paraId="45D3A7CA" w14:textId="77777777" w:rsidR="00220D00" w:rsidRPr="00BC2F67" w:rsidRDefault="00220D00" w:rsidP="005466B7">
      <w:pPr>
        <w:widowControl/>
        <w:rPr>
          <w:rFonts w:asciiTheme="minorEastAsia" w:hAnsiTheme="minorEastAsia" w:cs="ＭＳ Ｐゴシック"/>
          <w:kern w:val="0"/>
          <w:szCs w:val="21"/>
        </w:rPr>
      </w:pPr>
    </w:p>
    <w:p w14:paraId="63D8DB01" w14:textId="77777777" w:rsidR="003360E7" w:rsidRPr="00BC2F67" w:rsidRDefault="00220D00" w:rsidP="005466B7">
      <w:pPr>
        <w:widowControl/>
        <w:rPr>
          <w:rFonts w:asciiTheme="minorEastAsia" w:hAnsiTheme="minorEastAsia" w:cs="ＭＳ Ｐゴシック"/>
          <w:kern w:val="0"/>
          <w:szCs w:val="21"/>
        </w:rPr>
      </w:pPr>
      <w:r w:rsidRPr="00BC2F67">
        <w:rPr>
          <w:rFonts w:asciiTheme="minorEastAsia" w:hAnsiTheme="minorEastAsia" w:cs="ＭＳ Ｐゴシック" w:hint="eastAsia"/>
          <w:kern w:val="0"/>
          <w:szCs w:val="21"/>
        </w:rPr>
        <w:t>(1)に関しては、消費者金融各社の財務諸表から平均費用と金利の関係を分析することによって分析する。</w:t>
      </w:r>
      <w:r w:rsidR="008E2521" w:rsidRPr="00BC2F67">
        <w:rPr>
          <w:rFonts w:asciiTheme="minorEastAsia" w:hAnsiTheme="minorEastAsia" w:cs="ＭＳ Ｐゴシック" w:hint="eastAsia"/>
          <w:kern w:val="0"/>
          <w:szCs w:val="21"/>
        </w:rPr>
        <w:t>気を付けなければならない点としては、プライム層に対するサービスかサブプライム層に対するサービスかによって費用や金利が異なることである。また、プロミスなど公表されているデータは数年に限られていて分析の正確性に支障であると思われるので、企業に直接出向くなどして、より過去にさかのぼったデータを入手する必要がある。</w:t>
      </w:r>
      <w:r w:rsidRPr="00BC2F67">
        <w:rPr>
          <w:rFonts w:asciiTheme="minorEastAsia" w:hAnsiTheme="minorEastAsia" w:cs="ＭＳ Ｐゴシック" w:hint="eastAsia"/>
          <w:kern w:val="0"/>
          <w:szCs w:val="21"/>
        </w:rPr>
        <w:t>(2)に関しては、</w:t>
      </w:r>
      <w:r w:rsidR="008E2521" w:rsidRPr="00BC2F67">
        <w:rPr>
          <w:rFonts w:asciiTheme="minorEastAsia" w:hAnsiTheme="minorEastAsia" w:cs="ＭＳ Ｐゴシック" w:hint="eastAsia"/>
          <w:kern w:val="0"/>
          <w:szCs w:val="21"/>
        </w:rPr>
        <w:t>消費者金融市場が独占（寡占）市場であった場合は、市場における貸出量</w:t>
      </w:r>
      <w:r w:rsidR="008E2521" w:rsidRPr="00BC2F67">
        <w:rPr>
          <w:rFonts w:asciiTheme="minorEastAsia" w:hAnsiTheme="minorEastAsia" w:cs="ＭＳ Ｐゴシック" w:hint="eastAsia"/>
          <w:kern w:val="0"/>
          <w:szCs w:val="21"/>
        </w:rPr>
        <w:lastRenderedPageBreak/>
        <w:t>と金利が需要曲線上の点となるので、容易に求めることができる。供給曲線は調達金利や審査費用を合計したものとなる。(1)と同様に、各社のより詳細なデータが必要となる。</w:t>
      </w:r>
      <w:r w:rsidR="00613DA7" w:rsidRPr="00BC2F67">
        <w:rPr>
          <w:rFonts w:asciiTheme="minorEastAsia" w:hAnsiTheme="minorEastAsia" w:cs="ＭＳ Ｐゴシック" w:hint="eastAsia"/>
          <w:kern w:val="0"/>
          <w:szCs w:val="21"/>
        </w:rPr>
        <w:t>(3)ついては、データの性質上、統計が取りにくいが総務省の多重債務者のデータなどを参考に今後の推計を行っていく。</w:t>
      </w:r>
    </w:p>
    <w:p w14:paraId="1156A16A" w14:textId="77777777" w:rsidR="003360E7" w:rsidRPr="00BC2F67" w:rsidRDefault="003360E7">
      <w:pPr>
        <w:widowControl/>
        <w:jc w:val="left"/>
        <w:rPr>
          <w:rFonts w:asciiTheme="minorEastAsia" w:hAnsiTheme="minorEastAsia" w:cs="ＭＳ Ｐゴシック"/>
          <w:kern w:val="0"/>
          <w:szCs w:val="21"/>
        </w:rPr>
      </w:pPr>
      <w:r w:rsidRPr="00BC2F67">
        <w:rPr>
          <w:rFonts w:asciiTheme="minorEastAsia" w:hAnsiTheme="minorEastAsia" w:cs="ＭＳ Ｐゴシック"/>
          <w:kern w:val="0"/>
          <w:szCs w:val="21"/>
        </w:rPr>
        <w:br w:type="page"/>
      </w:r>
    </w:p>
    <w:p w14:paraId="437B1023" w14:textId="77777777" w:rsidR="003360E7" w:rsidRPr="00BC2F67" w:rsidRDefault="003360E7" w:rsidP="003360E7">
      <w:pPr>
        <w:jc w:val="center"/>
        <w:rPr>
          <w:rFonts w:asciiTheme="minorEastAsia" w:hAnsiTheme="minorEastAsia" w:cs="ＭＳ Ｐゴシック"/>
          <w:color w:val="000000"/>
          <w:kern w:val="0"/>
          <w:szCs w:val="21"/>
        </w:rPr>
      </w:pPr>
      <w:r w:rsidRPr="00BC2F67">
        <w:rPr>
          <w:rFonts w:asciiTheme="minorEastAsia" w:hAnsiTheme="minorEastAsia" w:cs="ＭＳ Ｐゴシック" w:hint="eastAsia"/>
          <w:color w:val="000000"/>
          <w:kern w:val="0"/>
          <w:szCs w:val="21"/>
        </w:rPr>
        <w:lastRenderedPageBreak/>
        <w:t>参考文献</w:t>
      </w:r>
    </w:p>
    <w:p w14:paraId="6326E422" w14:textId="77777777" w:rsidR="003360E7" w:rsidRPr="00BC2F67" w:rsidRDefault="003360E7" w:rsidP="003360E7">
      <w:pPr>
        <w:rPr>
          <w:rFonts w:asciiTheme="minorEastAsia" w:hAnsiTheme="minorEastAsia" w:cs="ＭＳ Ｐゴシック"/>
          <w:color w:val="000000"/>
          <w:kern w:val="0"/>
          <w:szCs w:val="21"/>
        </w:rPr>
      </w:pPr>
      <w:r w:rsidRPr="00BC2F67">
        <w:rPr>
          <w:rFonts w:asciiTheme="minorEastAsia" w:hAnsiTheme="minorEastAsia" w:cs="ＭＳ Ｐゴシック" w:hint="eastAsia"/>
          <w:color w:val="000000"/>
          <w:kern w:val="0"/>
          <w:szCs w:val="21"/>
        </w:rPr>
        <w:t xml:space="preserve">大竹文雄 </w:t>
      </w:r>
      <w:r w:rsidRPr="00BC2F67">
        <w:rPr>
          <w:rFonts w:asciiTheme="minorEastAsia" w:hAnsiTheme="minorEastAsia" w:cs="MS-Mincho" w:hint="eastAsia"/>
          <w:kern w:val="0"/>
          <w:szCs w:val="21"/>
        </w:rPr>
        <w:t>晝間</w:t>
      </w:r>
      <w:r w:rsidRPr="00BC2F67">
        <w:rPr>
          <w:rFonts w:asciiTheme="minorEastAsia" w:hAnsiTheme="minorEastAsia" w:cs="Times New Roman"/>
          <w:color w:val="010101"/>
          <w:szCs w:val="21"/>
        </w:rPr>
        <w:t>文彦</w:t>
      </w:r>
      <w:r w:rsidRPr="00BC2F67">
        <w:rPr>
          <w:rFonts w:asciiTheme="minorEastAsia" w:hAnsiTheme="minorEastAsia" w:cs="Times New Roman" w:hint="eastAsia"/>
          <w:color w:val="010101"/>
          <w:szCs w:val="21"/>
        </w:rPr>
        <w:t xml:space="preserve"> 筒井義郎ほか </w:t>
      </w:r>
      <w:r w:rsidRPr="00BC2F67">
        <w:rPr>
          <w:rFonts w:asciiTheme="minorEastAsia" w:hAnsiTheme="minorEastAsia" w:cs="ＭＳ Ｐゴシック" w:hint="eastAsia"/>
          <w:color w:val="000000"/>
          <w:kern w:val="0"/>
          <w:szCs w:val="21"/>
        </w:rPr>
        <w:t xml:space="preserve">「上限金利規制の是非:行動経済学的アプローチ」 </w:t>
      </w:r>
      <w:r w:rsidRPr="00BC2F67">
        <w:rPr>
          <w:rFonts w:asciiTheme="minorEastAsia" w:hAnsiTheme="minorEastAsia" w:cs="ＭＳ Ｐゴシック" w:hint="eastAsia"/>
          <w:color w:val="000000"/>
          <w:kern w:val="0"/>
          <w:szCs w:val="21"/>
        </w:rPr>
        <w:tab/>
        <w:t>大阪大学経済研究所 2007</w:t>
      </w:r>
    </w:p>
    <w:p w14:paraId="660AC8E3" w14:textId="77777777" w:rsidR="003360E7" w:rsidRPr="00BC2F67" w:rsidRDefault="003360E7" w:rsidP="003360E7">
      <w:pPr>
        <w:widowControl/>
        <w:rPr>
          <w:rFonts w:asciiTheme="minorEastAsia" w:hAnsiTheme="minorEastAsia" w:cs="ＭＳ Ｐゴシック"/>
          <w:kern w:val="0"/>
          <w:szCs w:val="21"/>
        </w:rPr>
      </w:pPr>
      <w:r w:rsidRPr="00BC2F67">
        <w:rPr>
          <w:rFonts w:asciiTheme="minorEastAsia" w:hAnsiTheme="minorEastAsia" w:hint="eastAsia"/>
          <w:szCs w:val="21"/>
        </w:rPr>
        <w:t>警察庁 「</w:t>
      </w:r>
      <w:r w:rsidRPr="00BC2F67">
        <w:rPr>
          <w:rFonts w:asciiTheme="minorEastAsia" w:hAnsiTheme="minorEastAsia" w:hint="eastAsia"/>
          <w:noProof/>
          <w:szCs w:val="21"/>
        </w:rPr>
        <w:t>第13回多重債務者対策本部有識者会議　警察庁提出資料</w:t>
      </w:r>
      <w:r w:rsidRPr="00BC2F67">
        <w:rPr>
          <w:rFonts w:asciiTheme="minorEastAsia" w:hAnsiTheme="minorEastAsia" w:hint="eastAsia"/>
          <w:szCs w:val="21"/>
        </w:rPr>
        <w:t>」2012年8月6日</w:t>
      </w:r>
    </w:p>
    <w:p w14:paraId="46C992D1" w14:textId="77777777" w:rsidR="003360E7" w:rsidRPr="00BC2F67" w:rsidRDefault="003360E7" w:rsidP="003360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EastAsia" w:hAnsiTheme="minorEastAsia"/>
          <w:szCs w:val="21"/>
        </w:rPr>
      </w:pPr>
      <w:r w:rsidRPr="00BC2F67">
        <w:rPr>
          <w:rFonts w:asciiTheme="minorEastAsia" w:hAnsiTheme="minorEastAsia" w:hint="eastAsia"/>
          <w:szCs w:val="21"/>
        </w:rPr>
        <w:tab/>
        <w:t>&lt;</w:t>
      </w:r>
      <w:r w:rsidRPr="00BC2F67">
        <w:rPr>
          <w:rFonts w:asciiTheme="minorEastAsia" w:hAnsiTheme="minorEastAsia"/>
          <w:szCs w:val="21"/>
        </w:rPr>
        <w:t>http://www.fsa.go.jp/singi/tajusaimu/siryou/20090519.html</w:t>
      </w:r>
      <w:r w:rsidRPr="00BC2F67">
        <w:rPr>
          <w:rFonts w:asciiTheme="minorEastAsia" w:hAnsiTheme="minorEastAsia" w:hint="eastAsia"/>
          <w:szCs w:val="21"/>
        </w:rPr>
        <w:t>&gt;</w:t>
      </w:r>
    </w:p>
    <w:p w14:paraId="3E123A69" w14:textId="27DBB8F6" w:rsidR="003360E7" w:rsidRDefault="003360E7" w:rsidP="003360E7">
      <w:pPr>
        <w:widowControl/>
        <w:rPr>
          <w:rFonts w:asciiTheme="minorEastAsia" w:hAnsiTheme="minorEastAsia"/>
          <w:szCs w:val="21"/>
        </w:rPr>
      </w:pPr>
      <w:r w:rsidRPr="00BC2F67">
        <w:rPr>
          <w:rFonts w:asciiTheme="minorEastAsia" w:hAnsiTheme="minorEastAsia" w:hint="eastAsia"/>
          <w:szCs w:val="21"/>
        </w:rPr>
        <w:t>警察庁</w:t>
      </w:r>
      <w:r w:rsidRPr="00BC2F67">
        <w:rPr>
          <w:rFonts w:asciiTheme="minorEastAsia" w:hAnsiTheme="minorEastAsia"/>
          <w:szCs w:val="21"/>
        </w:rPr>
        <w:t xml:space="preserve"> </w:t>
      </w:r>
      <w:r w:rsidRPr="00BC2F67">
        <w:rPr>
          <w:rFonts w:asciiTheme="minorEastAsia" w:hAnsiTheme="minorEastAsia" w:hint="eastAsia"/>
          <w:szCs w:val="21"/>
        </w:rPr>
        <w:t>「平成23年中における生活経済事犯の検挙状況等について」</w:t>
      </w:r>
      <w:r w:rsidRPr="00BC2F67">
        <w:rPr>
          <w:rFonts w:asciiTheme="minorEastAsia" w:hAnsiTheme="minorEastAsia" w:hint="eastAsia"/>
          <w:szCs w:val="21"/>
        </w:rPr>
        <w:tab/>
        <w:t>2012年8月6日</w:t>
      </w:r>
      <w:r w:rsidRPr="00BC2F67">
        <w:rPr>
          <w:rFonts w:asciiTheme="minorEastAsia" w:hAnsiTheme="minorEastAsia" w:hint="eastAsia"/>
          <w:szCs w:val="21"/>
        </w:rPr>
        <w:tab/>
        <w:t>&lt;</w:t>
      </w:r>
      <w:r w:rsidRPr="00BC2F67">
        <w:rPr>
          <w:szCs w:val="21"/>
        </w:rPr>
        <w:t xml:space="preserve"> </w:t>
      </w:r>
      <w:r w:rsidR="009B4BB0" w:rsidRPr="009B4BB0">
        <w:rPr>
          <w:szCs w:val="21"/>
        </w:rPr>
        <w:t>http://www.npa.go.jp/safetylife/seikan25/h23_seikeijihan.pdf</w:t>
      </w:r>
      <w:r w:rsidRPr="00BC2F67">
        <w:rPr>
          <w:rFonts w:asciiTheme="minorEastAsia" w:hAnsiTheme="minorEastAsia" w:hint="eastAsia"/>
          <w:szCs w:val="21"/>
        </w:rPr>
        <w:t>&gt;</w:t>
      </w:r>
    </w:p>
    <w:p w14:paraId="07330E99" w14:textId="4CAAE3BA" w:rsidR="009B4BB0" w:rsidRPr="00BC2F67" w:rsidRDefault="009B4BB0" w:rsidP="009B4B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EastAsia" w:hAnsiTheme="minorEastAsia"/>
          <w:szCs w:val="21"/>
        </w:rPr>
      </w:pPr>
      <w:r w:rsidRPr="00BC2F67">
        <w:rPr>
          <w:rFonts w:asciiTheme="minorEastAsia" w:hAnsiTheme="minorEastAsia" w:hint="eastAsia"/>
          <w:szCs w:val="21"/>
        </w:rPr>
        <w:t>警察庁 　『平成</w:t>
      </w:r>
      <w:r>
        <w:rPr>
          <w:rFonts w:asciiTheme="minorEastAsia" w:hAnsiTheme="minorEastAsia" w:hint="eastAsia"/>
          <w:szCs w:val="21"/>
        </w:rPr>
        <w:t>2</w:t>
      </w:r>
      <w:r>
        <w:rPr>
          <w:rFonts w:asciiTheme="minorEastAsia" w:hAnsiTheme="minorEastAsia"/>
          <w:szCs w:val="21"/>
        </w:rPr>
        <w:t>2</w:t>
      </w:r>
      <w:r w:rsidRPr="00BC2F67">
        <w:rPr>
          <w:rFonts w:asciiTheme="minorEastAsia" w:hAnsiTheme="minorEastAsia" w:hint="eastAsia"/>
          <w:szCs w:val="21"/>
        </w:rPr>
        <w:t>年　警察白書』</w:t>
      </w:r>
      <w:r>
        <w:rPr>
          <w:rFonts w:asciiTheme="minorEastAsia" w:hAnsiTheme="minorEastAsia" w:hint="eastAsia"/>
          <w:szCs w:val="21"/>
        </w:rPr>
        <w:t>2010</w:t>
      </w:r>
      <w:r w:rsidRPr="00BC2F67">
        <w:rPr>
          <w:rFonts w:asciiTheme="minorEastAsia" w:hAnsiTheme="minorEastAsia" w:hint="eastAsia"/>
          <w:szCs w:val="21"/>
        </w:rPr>
        <w:t>年</w:t>
      </w:r>
    </w:p>
    <w:p w14:paraId="5C57A9DB" w14:textId="77777777" w:rsidR="003360E7" w:rsidRPr="00BC2F67" w:rsidRDefault="003360E7" w:rsidP="003360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EastAsia" w:hAnsiTheme="minorEastAsia"/>
          <w:szCs w:val="21"/>
        </w:rPr>
      </w:pPr>
      <w:r w:rsidRPr="00BC2F67">
        <w:rPr>
          <w:rFonts w:asciiTheme="minorEastAsia" w:hAnsiTheme="minorEastAsia" w:hint="eastAsia"/>
          <w:szCs w:val="21"/>
        </w:rPr>
        <w:t>警察庁 　『平成24年　警察白書』2012年</w:t>
      </w:r>
    </w:p>
    <w:p w14:paraId="2A1C1CFD" w14:textId="419D9BC1" w:rsidR="003360E7" w:rsidRPr="00BC2F67" w:rsidRDefault="00541655" w:rsidP="003360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EastAsia" w:hAnsiTheme="minorEastAsia"/>
          <w:szCs w:val="21"/>
        </w:rPr>
      </w:pPr>
      <w:r>
        <w:rPr>
          <w:rFonts w:asciiTheme="minorEastAsia" w:hAnsiTheme="minorEastAsia" w:hint="eastAsia"/>
          <w:szCs w:val="21"/>
        </w:rPr>
        <w:t>堂下</w:t>
      </w:r>
      <w:r w:rsidR="003360E7" w:rsidRPr="00BC2F67">
        <w:rPr>
          <w:rFonts w:asciiTheme="minorEastAsia" w:hAnsiTheme="minorEastAsia" w:hint="eastAsia"/>
          <w:szCs w:val="21"/>
        </w:rPr>
        <w:t>浩</w:t>
      </w:r>
      <w:r w:rsidR="00B81ADA">
        <w:rPr>
          <w:rFonts w:asciiTheme="minorEastAsia" w:hAnsiTheme="minorEastAsia"/>
          <w:szCs w:val="21"/>
        </w:rPr>
        <w:t xml:space="preserve"> </w:t>
      </w:r>
      <w:r w:rsidR="003360E7" w:rsidRPr="00BC2F67">
        <w:rPr>
          <w:rFonts w:asciiTheme="minorEastAsia" w:hAnsiTheme="minorEastAsia" w:hint="eastAsia"/>
          <w:szCs w:val="21"/>
        </w:rPr>
        <w:t>『消費者金融市場の研究』文眞堂 2005年</w:t>
      </w:r>
    </w:p>
    <w:p w14:paraId="1390D501" w14:textId="4E0BE29D" w:rsidR="003360E7" w:rsidRPr="00BC2F67" w:rsidRDefault="00541655" w:rsidP="003360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EastAsia" w:hAnsiTheme="minorEastAsia"/>
          <w:szCs w:val="21"/>
        </w:rPr>
      </w:pPr>
      <w:r>
        <w:rPr>
          <w:rFonts w:asciiTheme="minorEastAsia" w:hAnsiTheme="minorEastAsia" w:hint="eastAsia"/>
          <w:szCs w:val="21"/>
        </w:rPr>
        <w:t>堂下</w:t>
      </w:r>
      <w:r w:rsidR="003360E7" w:rsidRPr="00BC2F67">
        <w:rPr>
          <w:rFonts w:asciiTheme="minorEastAsia" w:hAnsiTheme="minorEastAsia" w:hint="eastAsia"/>
          <w:szCs w:val="21"/>
        </w:rPr>
        <w:t>浩 『「改正貸金業法」という壮大な社会実験（上）』 「Kei」 2010年2月号</w:t>
      </w:r>
    </w:p>
    <w:p w14:paraId="36483898" w14:textId="47F08A2D" w:rsidR="003360E7" w:rsidRPr="00BC2F67" w:rsidRDefault="00541655" w:rsidP="003360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EastAsia" w:hAnsiTheme="minorEastAsia"/>
          <w:szCs w:val="21"/>
        </w:rPr>
      </w:pPr>
      <w:r>
        <w:rPr>
          <w:rFonts w:asciiTheme="minorEastAsia" w:hAnsiTheme="minorEastAsia" w:hint="eastAsia"/>
          <w:szCs w:val="21"/>
        </w:rPr>
        <w:t>堂下</w:t>
      </w:r>
      <w:r w:rsidR="003360E7" w:rsidRPr="00BC2F67">
        <w:rPr>
          <w:rFonts w:asciiTheme="minorEastAsia" w:hAnsiTheme="minorEastAsia" w:hint="eastAsia"/>
          <w:szCs w:val="21"/>
        </w:rPr>
        <w:t>浩 『再拡大し始めたヤミ金融市場－国民保護の視点から改正貸金業法の見直し急げ－』</w:t>
      </w:r>
    </w:p>
    <w:p w14:paraId="0BAFDFA9" w14:textId="77777777" w:rsidR="003360E7" w:rsidRPr="00BC2F67" w:rsidRDefault="003360E7" w:rsidP="003360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EastAsia" w:hAnsiTheme="minorEastAsia"/>
          <w:szCs w:val="21"/>
        </w:rPr>
      </w:pPr>
      <w:r w:rsidRPr="00BC2F67">
        <w:rPr>
          <w:rFonts w:asciiTheme="minorEastAsia" w:hAnsiTheme="minorEastAsia" w:hint="eastAsia"/>
          <w:szCs w:val="21"/>
        </w:rPr>
        <w:tab/>
        <w:t>「月刊公明2月号」 2011年 60-65貢</w:t>
      </w:r>
    </w:p>
    <w:p w14:paraId="752411F6" w14:textId="77777777" w:rsidR="003360E7" w:rsidRPr="00BC2F67" w:rsidRDefault="003360E7" w:rsidP="003360E7">
      <w:pPr>
        <w:rPr>
          <w:rFonts w:asciiTheme="minorEastAsia" w:hAnsiTheme="minorEastAsia" w:cs="ＭＳ Ｐゴシック"/>
          <w:kern w:val="0"/>
          <w:szCs w:val="21"/>
        </w:rPr>
      </w:pPr>
      <w:r w:rsidRPr="00BC2F67">
        <w:rPr>
          <w:rFonts w:asciiTheme="minorEastAsia" w:hAnsiTheme="minorEastAsia" w:cs="ＭＳ Ｐゴシック" w:hint="eastAsia"/>
          <w:kern w:val="0"/>
          <w:szCs w:val="21"/>
        </w:rPr>
        <w:t xml:space="preserve">日本貸金業協会 「月次統計資料」 </w:t>
      </w:r>
      <w:r w:rsidRPr="00BC2F67">
        <w:rPr>
          <w:rFonts w:asciiTheme="minorEastAsia" w:hAnsiTheme="minorEastAsia" w:cs="ＭＳ Ｐゴシック"/>
          <w:kern w:val="0"/>
          <w:szCs w:val="21"/>
        </w:rPr>
        <w:t>2012年8月7日</w:t>
      </w:r>
      <w:r w:rsidRPr="00BC2F67">
        <w:rPr>
          <w:rFonts w:asciiTheme="minorEastAsia" w:hAnsiTheme="minorEastAsia" w:cs="ＭＳ Ｐゴシック" w:hint="eastAsia"/>
          <w:kern w:val="0"/>
          <w:szCs w:val="21"/>
        </w:rPr>
        <w:t xml:space="preserve"> </w:t>
      </w:r>
    </w:p>
    <w:p w14:paraId="03D1F3B8" w14:textId="77777777" w:rsidR="003360E7" w:rsidRPr="00BC2F67" w:rsidRDefault="003360E7" w:rsidP="003360E7">
      <w:pPr>
        <w:rPr>
          <w:rFonts w:asciiTheme="minorEastAsia" w:hAnsiTheme="minorEastAsia" w:cs="ＭＳ Ｐゴシック"/>
          <w:kern w:val="0"/>
          <w:szCs w:val="21"/>
        </w:rPr>
      </w:pPr>
      <w:r w:rsidRPr="00BC2F67">
        <w:rPr>
          <w:rFonts w:asciiTheme="minorEastAsia" w:hAnsiTheme="minorEastAsia" w:cs="ＭＳ Ｐゴシック" w:hint="eastAsia"/>
          <w:kern w:val="0"/>
          <w:szCs w:val="21"/>
        </w:rPr>
        <w:tab/>
        <w:t>&lt;</w:t>
      </w:r>
      <w:r w:rsidRPr="00BC2F67">
        <w:rPr>
          <w:rFonts w:asciiTheme="minorEastAsia" w:hAnsiTheme="minorEastAsia"/>
          <w:color w:val="000000"/>
          <w:szCs w:val="21"/>
        </w:rPr>
        <w:t xml:space="preserve"> </w:t>
      </w:r>
      <w:r w:rsidRPr="00BC2F67">
        <w:rPr>
          <w:rFonts w:asciiTheme="minorEastAsia" w:hAnsiTheme="minorEastAsia" w:cs="Arabic Transparent"/>
          <w:color w:val="000000"/>
          <w:szCs w:val="21"/>
        </w:rPr>
        <w:t>http://www.keieiken.co.jp/j-fsa/monthly_survey/index.html</w:t>
      </w:r>
      <w:r w:rsidRPr="00BC2F67">
        <w:rPr>
          <w:rFonts w:asciiTheme="minorEastAsia" w:hAnsiTheme="minorEastAsia" w:cs="Arabic Transparent"/>
          <w:szCs w:val="21"/>
        </w:rPr>
        <w:t xml:space="preserve"> </w:t>
      </w:r>
      <w:r w:rsidRPr="00BC2F67">
        <w:rPr>
          <w:rFonts w:asciiTheme="minorEastAsia" w:hAnsiTheme="minorEastAsia" w:cs="ＭＳ Ｐゴシック" w:hint="eastAsia"/>
          <w:kern w:val="0"/>
          <w:szCs w:val="21"/>
        </w:rPr>
        <w:t>&gt;</w:t>
      </w:r>
    </w:p>
    <w:p w14:paraId="287F9C4F" w14:textId="77777777" w:rsidR="003360E7" w:rsidRPr="00BC2F67" w:rsidRDefault="003360E7" w:rsidP="003360E7">
      <w:pPr>
        <w:rPr>
          <w:rFonts w:asciiTheme="minorEastAsia" w:hAnsiTheme="minorEastAsia" w:cs="MS-Mincho"/>
          <w:kern w:val="0"/>
          <w:szCs w:val="21"/>
        </w:rPr>
      </w:pPr>
      <w:r w:rsidRPr="00BC2F67">
        <w:rPr>
          <w:rFonts w:asciiTheme="minorEastAsia" w:hAnsiTheme="minorEastAsia" w:cs="MS-Mincho" w:hint="eastAsia"/>
          <w:kern w:val="0"/>
          <w:szCs w:val="21"/>
        </w:rPr>
        <w:t xml:space="preserve">平瀬友樹 「銀行による消費者金融サービス市場への参入についての分析」 </w:t>
      </w:r>
    </w:p>
    <w:p w14:paraId="429C3A99" w14:textId="77777777" w:rsidR="003360E7" w:rsidRPr="00BC2F67" w:rsidRDefault="003360E7" w:rsidP="003360E7">
      <w:pPr>
        <w:ind w:firstLine="840"/>
        <w:rPr>
          <w:rFonts w:asciiTheme="minorEastAsia" w:hAnsiTheme="minorEastAsia" w:cs="MS-Mincho"/>
          <w:kern w:val="0"/>
          <w:szCs w:val="21"/>
        </w:rPr>
      </w:pPr>
      <w:r w:rsidRPr="00BC2F67">
        <w:rPr>
          <w:rFonts w:asciiTheme="minorEastAsia" w:hAnsiTheme="minorEastAsia" w:cs="MS-Mincho" w:hint="eastAsia"/>
          <w:kern w:val="0"/>
          <w:szCs w:val="21"/>
        </w:rPr>
        <w:t xml:space="preserve">京都大学経済論叢172巻第1号 2003年 </w:t>
      </w:r>
    </w:p>
    <w:p w14:paraId="7E80C663" w14:textId="77777777" w:rsidR="003360E7" w:rsidRPr="00BC2F67" w:rsidRDefault="003360E7" w:rsidP="003360E7">
      <w:pPr>
        <w:rPr>
          <w:rFonts w:asciiTheme="minorEastAsia" w:hAnsiTheme="minorEastAsia" w:cs="MS-Mincho"/>
          <w:kern w:val="0"/>
          <w:szCs w:val="21"/>
        </w:rPr>
      </w:pPr>
      <w:r w:rsidRPr="00BC2F67">
        <w:rPr>
          <w:rFonts w:asciiTheme="minorEastAsia" w:hAnsiTheme="minorEastAsia" w:cs="MS-Mincho" w:hint="eastAsia"/>
          <w:kern w:val="0"/>
          <w:szCs w:val="21"/>
        </w:rPr>
        <w:t>晝間</w:t>
      </w:r>
      <w:r w:rsidRPr="00BC2F67">
        <w:rPr>
          <w:rFonts w:asciiTheme="minorEastAsia" w:hAnsiTheme="minorEastAsia" w:cs="Times New Roman"/>
          <w:color w:val="010101"/>
          <w:szCs w:val="21"/>
        </w:rPr>
        <w:t>文彦</w:t>
      </w:r>
      <w:r w:rsidRPr="00BC2F67">
        <w:rPr>
          <w:rFonts w:asciiTheme="minorEastAsia" w:hAnsiTheme="minorEastAsia"/>
          <w:szCs w:val="21"/>
        </w:rPr>
        <w:t xml:space="preserve"> </w:t>
      </w:r>
      <w:r w:rsidRPr="00BC2F67">
        <w:rPr>
          <w:rFonts w:asciiTheme="minorEastAsia" w:hAnsiTheme="minorEastAsia" w:cs="MS-Mincho" w:hint="eastAsia"/>
          <w:kern w:val="0"/>
          <w:szCs w:val="21"/>
        </w:rPr>
        <w:t xml:space="preserve"> 「</w:t>
      </w:r>
      <w:r w:rsidRPr="00BC2F67">
        <w:rPr>
          <w:rFonts w:asciiTheme="minorEastAsia" w:hAnsiTheme="minorEastAsia" w:cs="Times New Roman"/>
          <w:color w:val="010101"/>
          <w:szCs w:val="21"/>
        </w:rPr>
        <w:t>消費者金融の経済的意義</w:t>
      </w:r>
      <w:r w:rsidRPr="00BC2F67">
        <w:rPr>
          <w:rFonts w:asciiTheme="minorEastAsia" w:hAnsiTheme="minorEastAsia" w:cs="MS-Mincho" w:hint="eastAsia"/>
          <w:kern w:val="0"/>
          <w:szCs w:val="21"/>
        </w:rPr>
        <w:t>」 早稲田大学消費者金融サービス研究所 2001年</w:t>
      </w:r>
    </w:p>
    <w:p w14:paraId="2D47B6C2" w14:textId="77777777" w:rsidR="003360E7" w:rsidRPr="00BC2F67" w:rsidRDefault="003360E7" w:rsidP="003360E7">
      <w:pPr>
        <w:rPr>
          <w:rFonts w:asciiTheme="minorEastAsia" w:hAnsiTheme="minorEastAsia" w:cs="ＭＳ Ｐゴシック"/>
          <w:color w:val="000000"/>
          <w:kern w:val="0"/>
          <w:szCs w:val="21"/>
        </w:rPr>
      </w:pPr>
      <w:r w:rsidRPr="00BC2F67">
        <w:rPr>
          <w:rFonts w:asciiTheme="minorEastAsia" w:hAnsiTheme="minorEastAsia" w:cs="ＭＳ Ｐゴシック" w:hint="eastAsia"/>
          <w:color w:val="000000"/>
          <w:kern w:val="0"/>
          <w:szCs w:val="21"/>
        </w:rPr>
        <w:t xml:space="preserve">Lawrence M, </w:t>
      </w:r>
      <w:proofErr w:type="spellStart"/>
      <w:r w:rsidRPr="00BC2F67">
        <w:rPr>
          <w:rFonts w:asciiTheme="minorEastAsia" w:hAnsiTheme="minorEastAsia" w:cs="ＭＳ Ｐゴシック" w:hint="eastAsia"/>
          <w:color w:val="000000"/>
          <w:kern w:val="0"/>
          <w:szCs w:val="21"/>
        </w:rPr>
        <w:t>Ausubel</w:t>
      </w:r>
      <w:proofErr w:type="spellEnd"/>
      <w:r w:rsidRPr="00BC2F67">
        <w:rPr>
          <w:rFonts w:asciiTheme="minorEastAsia" w:hAnsiTheme="minorEastAsia" w:cs="ＭＳ Ｐゴシック" w:hint="eastAsia"/>
          <w:color w:val="000000"/>
          <w:kern w:val="0"/>
          <w:szCs w:val="21"/>
        </w:rPr>
        <w:t xml:space="preserve"> </w:t>
      </w:r>
      <w:r w:rsidRPr="00BC2F67">
        <w:rPr>
          <w:rFonts w:asciiTheme="minorEastAsia" w:hAnsiTheme="minorEastAsia" w:cs="ＭＳ Ｐゴシック"/>
          <w:color w:val="000000"/>
          <w:kern w:val="0"/>
          <w:szCs w:val="21"/>
        </w:rPr>
        <w:t>“</w:t>
      </w:r>
      <w:r w:rsidRPr="00BC2F67">
        <w:rPr>
          <w:rFonts w:asciiTheme="minorEastAsia" w:hAnsiTheme="minorEastAsia" w:cs="ＭＳ Ｐゴシック" w:hint="eastAsia"/>
          <w:color w:val="000000"/>
          <w:kern w:val="0"/>
          <w:szCs w:val="21"/>
        </w:rPr>
        <w:t xml:space="preserve">The Failure of </w:t>
      </w:r>
      <w:r w:rsidRPr="00BC2F67">
        <w:rPr>
          <w:rFonts w:asciiTheme="minorEastAsia" w:hAnsiTheme="minorEastAsia" w:cs="ＭＳ Ｐゴシック"/>
          <w:color w:val="000000"/>
          <w:kern w:val="0"/>
          <w:szCs w:val="21"/>
        </w:rPr>
        <w:t>Competition</w:t>
      </w:r>
      <w:r w:rsidRPr="00BC2F67">
        <w:rPr>
          <w:rFonts w:asciiTheme="minorEastAsia" w:hAnsiTheme="minorEastAsia" w:cs="ＭＳ Ｐゴシック" w:hint="eastAsia"/>
          <w:color w:val="000000"/>
          <w:kern w:val="0"/>
          <w:szCs w:val="21"/>
        </w:rPr>
        <w:t xml:space="preserve"> in </w:t>
      </w:r>
      <w:r w:rsidRPr="00BC2F67">
        <w:rPr>
          <w:rFonts w:asciiTheme="minorEastAsia" w:hAnsiTheme="minorEastAsia" w:cs="ＭＳ Ｐゴシック"/>
          <w:color w:val="000000"/>
          <w:kern w:val="0"/>
          <w:szCs w:val="21"/>
        </w:rPr>
        <w:t>the</w:t>
      </w:r>
      <w:r w:rsidRPr="00BC2F67">
        <w:rPr>
          <w:rFonts w:asciiTheme="minorEastAsia" w:hAnsiTheme="minorEastAsia" w:cs="ＭＳ Ｐゴシック" w:hint="eastAsia"/>
          <w:color w:val="000000"/>
          <w:kern w:val="0"/>
          <w:szCs w:val="21"/>
        </w:rPr>
        <w:t xml:space="preserve"> Credit Card Market</w:t>
      </w:r>
      <w:r w:rsidRPr="00BC2F67">
        <w:rPr>
          <w:rFonts w:asciiTheme="minorEastAsia" w:hAnsiTheme="minorEastAsia" w:cs="ＭＳ Ｐゴシック"/>
          <w:color w:val="000000"/>
          <w:kern w:val="0"/>
          <w:szCs w:val="21"/>
        </w:rPr>
        <w:t>”</w:t>
      </w:r>
      <w:r w:rsidRPr="00BC2F67">
        <w:rPr>
          <w:rFonts w:asciiTheme="minorEastAsia" w:hAnsiTheme="minorEastAsia" w:cs="ＭＳ Ｐゴシック" w:hint="eastAsia"/>
          <w:color w:val="000000"/>
          <w:kern w:val="0"/>
          <w:szCs w:val="21"/>
        </w:rPr>
        <w:t xml:space="preserve"> </w:t>
      </w:r>
      <w:r w:rsidRPr="00BC2F67">
        <w:rPr>
          <w:rFonts w:asciiTheme="minorEastAsia" w:hAnsiTheme="minorEastAsia" w:cs="ＭＳ Ｐゴシック" w:hint="eastAsia"/>
          <w:color w:val="000000"/>
          <w:kern w:val="0"/>
          <w:szCs w:val="21"/>
        </w:rPr>
        <w:tab/>
      </w:r>
      <w:r w:rsidRPr="00BC2F67">
        <w:rPr>
          <w:rFonts w:asciiTheme="minorEastAsia" w:hAnsiTheme="minorEastAsia" w:cs="ＭＳ Ｐゴシック" w:hint="eastAsia"/>
          <w:i/>
          <w:color w:val="000000"/>
          <w:kern w:val="0"/>
          <w:szCs w:val="21"/>
        </w:rPr>
        <w:t xml:space="preserve">The American Economic Review, </w:t>
      </w:r>
      <w:r w:rsidRPr="00BC2F67">
        <w:rPr>
          <w:rFonts w:asciiTheme="minorEastAsia" w:hAnsiTheme="minorEastAsia" w:cs="ＭＳ Ｐゴシック" w:hint="eastAsia"/>
          <w:color w:val="000000"/>
          <w:kern w:val="0"/>
          <w:szCs w:val="21"/>
        </w:rPr>
        <w:t>volume1, Number1, 1991, pp50-81</w:t>
      </w:r>
    </w:p>
    <w:p w14:paraId="333AEE72" w14:textId="77777777" w:rsidR="003360E7" w:rsidRPr="00BC2F67" w:rsidRDefault="003360E7" w:rsidP="003360E7">
      <w:pPr>
        <w:widowControl/>
        <w:rPr>
          <w:rFonts w:asciiTheme="minorEastAsia" w:hAnsiTheme="minorEastAsia"/>
          <w:szCs w:val="21"/>
        </w:rPr>
      </w:pPr>
      <w:r w:rsidRPr="00BC2F67">
        <w:rPr>
          <w:rFonts w:asciiTheme="minorEastAsia" w:hAnsiTheme="minorEastAsia" w:hint="eastAsia"/>
          <w:szCs w:val="21"/>
        </w:rPr>
        <w:t xml:space="preserve">早稲田大学消費者金融サービス研究所 </w:t>
      </w:r>
    </w:p>
    <w:p w14:paraId="76DA4734" w14:textId="09AF76BF" w:rsidR="008E2521" w:rsidRPr="003360E7" w:rsidRDefault="003360E7" w:rsidP="008C5DF5">
      <w:pPr>
        <w:widowControl/>
        <w:ind w:left="840"/>
        <w:rPr>
          <w:rFonts w:asciiTheme="minorEastAsia" w:hAnsiTheme="minorEastAsia" w:cs="ＭＳ Ｐゴシック"/>
          <w:kern w:val="0"/>
          <w:szCs w:val="21"/>
        </w:rPr>
      </w:pPr>
      <w:r w:rsidRPr="00BC2F67">
        <w:rPr>
          <w:rFonts w:asciiTheme="minorEastAsia" w:hAnsiTheme="minorEastAsia" w:hint="eastAsia"/>
          <w:szCs w:val="21"/>
        </w:rPr>
        <w:t>『違法金融の実態－ヤミ金相談サイトのテキスト分析－』 早稲田大学消費者金融サービス研究所</w:t>
      </w:r>
      <w:r w:rsidRPr="00627579">
        <w:rPr>
          <w:rFonts w:asciiTheme="minorEastAsia" w:hAnsiTheme="minorEastAsia" w:hint="eastAsia"/>
          <w:szCs w:val="21"/>
        </w:rPr>
        <w:t>ワーキング</w:t>
      </w:r>
      <w:r>
        <w:rPr>
          <w:rFonts w:asciiTheme="minorEastAsia" w:hAnsiTheme="minorEastAsia" w:hint="eastAsia"/>
          <w:szCs w:val="21"/>
        </w:rPr>
        <w:t>ペ</w:t>
      </w:r>
      <w:r w:rsidRPr="00627579">
        <w:rPr>
          <w:rFonts w:asciiTheme="minorEastAsia" w:hAnsiTheme="minorEastAsia" w:hint="eastAsia"/>
          <w:szCs w:val="21"/>
        </w:rPr>
        <w:t>ーパー</w:t>
      </w:r>
      <w:r>
        <w:rPr>
          <w:rFonts w:asciiTheme="minorEastAsia" w:hAnsiTheme="minorEastAsia" w:hint="eastAsia"/>
          <w:szCs w:val="21"/>
        </w:rPr>
        <w:t xml:space="preserve"> </w:t>
      </w:r>
      <w:r w:rsidR="00541655">
        <w:rPr>
          <w:rFonts w:asciiTheme="minorEastAsia" w:hAnsiTheme="minorEastAsia" w:hint="eastAsia"/>
          <w:szCs w:val="21"/>
        </w:rPr>
        <w:t>20</w:t>
      </w:r>
      <w:r w:rsidR="00541655">
        <w:rPr>
          <w:rFonts w:asciiTheme="minorEastAsia" w:hAnsiTheme="minorEastAsia"/>
          <w:szCs w:val="21"/>
        </w:rPr>
        <w:t>09</w:t>
      </w:r>
      <w:r>
        <w:rPr>
          <w:rFonts w:asciiTheme="minorEastAsia" w:hAnsiTheme="minorEastAsia" w:hint="eastAsia"/>
          <w:szCs w:val="21"/>
        </w:rPr>
        <w:t>年</w:t>
      </w:r>
    </w:p>
    <w:sectPr w:rsidR="008E2521" w:rsidRPr="003360E7" w:rsidSect="008D3BEF">
      <w:footerReference w:type="even" r:id="rId19"/>
      <w:footerReference w:type="default" r:id="rId20"/>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BCDE52" w14:textId="77777777" w:rsidR="00541655" w:rsidRDefault="00541655" w:rsidP="003823CE">
      <w:r>
        <w:separator/>
      </w:r>
    </w:p>
  </w:endnote>
  <w:endnote w:type="continuationSeparator" w:id="0">
    <w:p w14:paraId="264EED30" w14:textId="77777777" w:rsidR="00541655" w:rsidRDefault="00541655" w:rsidP="00382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MS-Mincho">
    <w:altName w:val="ＭＳ 明朝"/>
    <w:panose1 w:val="00000000000000000000"/>
    <w:charset w:val="86"/>
    <w:family w:val="auto"/>
    <w:notTrueType/>
    <w:pitch w:val="default"/>
    <w:sig w:usb0="00000000" w:usb1="080E0000" w:usb2="00000010" w:usb3="00000000" w:csb0="00040000" w:csb1="00000000"/>
  </w:font>
  <w:font w:name="Cambria Math">
    <w:panose1 w:val="02040503050406030204"/>
    <w:charset w:val="00"/>
    <w:family w:val="auto"/>
    <w:pitch w:val="variable"/>
    <w:sig w:usb0="E00002FF" w:usb1="420024FF" w:usb2="00000000" w:usb3="00000000" w:csb0="0000019F" w:csb1="00000000"/>
  </w:font>
  <w:font w:name="Arabic Transparent">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1F351" w14:textId="77777777" w:rsidR="00541655" w:rsidRDefault="00541655" w:rsidP="00A83BA8">
    <w:pPr>
      <w:pStyle w:val="a7"/>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14:paraId="7E77CF8B" w14:textId="77777777" w:rsidR="00541655" w:rsidRDefault="00541655" w:rsidP="00A83BA8">
    <w:pPr>
      <w:pStyle w:val="a7"/>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56CD6" w14:textId="77777777" w:rsidR="00541655" w:rsidRDefault="00541655" w:rsidP="00A83BA8">
    <w:pPr>
      <w:pStyle w:val="a7"/>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3E4FB1">
      <w:rPr>
        <w:rStyle w:val="af0"/>
        <w:noProof/>
      </w:rPr>
      <w:t>17</w:t>
    </w:r>
    <w:r>
      <w:rPr>
        <w:rStyle w:val="af0"/>
      </w:rPr>
      <w:fldChar w:fldCharType="end"/>
    </w:r>
  </w:p>
  <w:p w14:paraId="523B1D07" w14:textId="77777777" w:rsidR="00541655" w:rsidRDefault="00541655" w:rsidP="00A83BA8">
    <w:pPr>
      <w:pStyle w:val="a7"/>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C020A7" w14:textId="77777777" w:rsidR="00541655" w:rsidRDefault="00541655" w:rsidP="003823CE">
      <w:r>
        <w:separator/>
      </w:r>
    </w:p>
  </w:footnote>
  <w:footnote w:type="continuationSeparator" w:id="0">
    <w:p w14:paraId="6F2F3FDA" w14:textId="77777777" w:rsidR="00541655" w:rsidRDefault="00541655" w:rsidP="003823CE">
      <w:r>
        <w:continuationSeparator/>
      </w:r>
    </w:p>
  </w:footnote>
  <w:footnote w:id="1">
    <w:p w14:paraId="79895B31" w14:textId="411893F1" w:rsidR="00541655" w:rsidRDefault="00541655" w:rsidP="00AC5A0A">
      <w:pPr>
        <w:pStyle w:val="a9"/>
      </w:pPr>
      <w:r>
        <w:rPr>
          <w:rStyle w:val="ab"/>
        </w:rPr>
        <w:footnoteRef/>
      </w:r>
      <w:r>
        <w:t xml:space="preserve"> </w:t>
      </w:r>
      <w:r>
        <w:rPr>
          <w:rFonts w:hint="eastAsia"/>
        </w:rPr>
        <w:t>平瀬</w:t>
      </w:r>
      <w:r>
        <w:rPr>
          <w:rFonts w:hint="eastAsia"/>
        </w:rPr>
        <w:t>(2003)</w:t>
      </w:r>
    </w:p>
  </w:footnote>
  <w:footnote w:id="2">
    <w:p w14:paraId="257C6EA6" w14:textId="77777777" w:rsidR="00541655" w:rsidRDefault="00541655">
      <w:pPr>
        <w:pStyle w:val="a9"/>
      </w:pPr>
      <w:r>
        <w:rPr>
          <w:rStyle w:val="ab"/>
        </w:rPr>
        <w:footnoteRef/>
      </w:r>
      <w:r>
        <w:t xml:space="preserve"> </w:t>
      </w:r>
      <w:r>
        <w:rPr>
          <w:rFonts w:hint="eastAsia"/>
        </w:rPr>
        <w:t>詳細は、</w:t>
      </w:r>
      <w:r w:rsidRPr="007774B7">
        <w:rPr>
          <w:rFonts w:asciiTheme="minorEastAsia" w:hAnsiTheme="minorEastAsia" w:cs="MS-Mincho" w:hint="eastAsia"/>
          <w:kern w:val="0"/>
          <w:szCs w:val="21"/>
        </w:rPr>
        <w:t>晝間</w:t>
      </w:r>
      <w:r>
        <w:rPr>
          <w:rFonts w:asciiTheme="minorEastAsia" w:hAnsiTheme="minorEastAsia" w:cs="MS-Mincho" w:hint="eastAsia"/>
          <w:kern w:val="0"/>
          <w:szCs w:val="21"/>
        </w:rPr>
        <w:t>（2001）に譲る。</w:t>
      </w:r>
    </w:p>
  </w:footnote>
  <w:footnote w:id="3">
    <w:p w14:paraId="31AD95EC" w14:textId="1018A135" w:rsidR="00541655" w:rsidRDefault="00541655" w:rsidP="00282AFC">
      <w:pPr>
        <w:pStyle w:val="a9"/>
      </w:pPr>
      <w:r>
        <w:rPr>
          <w:rStyle w:val="ab"/>
        </w:rPr>
        <w:footnoteRef/>
      </w:r>
      <w:r>
        <w:t xml:space="preserve"> </w:t>
      </w:r>
      <w:r>
        <w:rPr>
          <w:rFonts w:hint="eastAsia"/>
        </w:rPr>
        <w:t>堂下（</w:t>
      </w:r>
      <w:r>
        <w:rPr>
          <w:rFonts w:hint="eastAsia"/>
        </w:rPr>
        <w:t>2005</w:t>
      </w:r>
      <w:r>
        <w:rPr>
          <w:rFonts w:hint="eastAsia"/>
        </w:rPr>
        <w:t>）他</w:t>
      </w:r>
    </w:p>
  </w:footnote>
  <w:footnote w:id="4">
    <w:p w14:paraId="6B5D3A60" w14:textId="77777777" w:rsidR="00541655" w:rsidRDefault="00541655" w:rsidP="00282AFC">
      <w:pPr>
        <w:pStyle w:val="a9"/>
      </w:pPr>
      <w:r>
        <w:rPr>
          <w:rStyle w:val="ab"/>
        </w:rPr>
        <w:footnoteRef/>
      </w:r>
      <w:r>
        <w:t xml:space="preserve"> </w:t>
      </w:r>
      <w:r>
        <w:rPr>
          <w:rFonts w:hint="eastAsia"/>
        </w:rPr>
        <w:t>「</w:t>
      </w:r>
      <w:r w:rsidRPr="0055588A">
        <w:rPr>
          <w:rFonts w:hint="eastAsia"/>
        </w:rPr>
        <w:t xml:space="preserve">違法金融の実態　</w:t>
      </w:r>
      <w:r w:rsidRPr="0055588A">
        <w:t>-</w:t>
      </w:r>
      <w:r w:rsidRPr="0055588A">
        <w:rPr>
          <w:rFonts w:hint="eastAsia"/>
        </w:rPr>
        <w:t>ヤミ金相談サイトのテキスト分析</w:t>
      </w:r>
      <w:r w:rsidRPr="0055588A">
        <w:t>-</w:t>
      </w:r>
      <w:r>
        <w:rPr>
          <w:rFonts w:hint="eastAsia"/>
        </w:rPr>
        <w:t>」　早稲田大学消費者</w:t>
      </w:r>
    </w:p>
    <w:p w14:paraId="72956531" w14:textId="77777777" w:rsidR="00541655" w:rsidRDefault="00541655" w:rsidP="00282AFC">
      <w:pPr>
        <w:pStyle w:val="a9"/>
      </w:pPr>
      <w:r>
        <w:rPr>
          <w:rFonts w:hint="eastAsia"/>
        </w:rPr>
        <w:t>金融サービス研究所</w:t>
      </w:r>
      <w:r>
        <w:t>(2009)</w:t>
      </w:r>
    </w:p>
  </w:footnote>
  <w:footnote w:id="5">
    <w:p w14:paraId="6857ED6D" w14:textId="77777777" w:rsidR="00541655" w:rsidRDefault="00541655" w:rsidP="00282AFC">
      <w:pPr>
        <w:pStyle w:val="a9"/>
      </w:pPr>
      <w:r>
        <w:rPr>
          <w:rStyle w:val="ab"/>
        </w:rPr>
        <w:footnoteRef/>
      </w:r>
      <w:r>
        <w:t xml:space="preserve"> </w:t>
      </w:r>
      <w:r>
        <w:rPr>
          <w:rFonts w:hint="eastAsia"/>
        </w:rPr>
        <w:t>平成</w:t>
      </w:r>
      <w:r>
        <w:rPr>
          <w:rFonts w:hint="eastAsia"/>
        </w:rPr>
        <w:t>22</w:t>
      </w:r>
      <w:r>
        <w:rPr>
          <w:rFonts w:hint="eastAsia"/>
        </w:rPr>
        <w:t>年度　警察白書</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90D0A"/>
    <w:multiLevelType w:val="hybridMultilevel"/>
    <w:tmpl w:val="7DCC7D26"/>
    <w:lvl w:ilvl="0" w:tplc="84D420A0">
      <w:start w:val="1"/>
      <w:numFmt w:val="decimal"/>
      <w:lvlText w:val="注%1）"/>
      <w:lvlJc w:val="left"/>
      <w:pPr>
        <w:ind w:left="720" w:hanging="72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8E15CB5"/>
    <w:multiLevelType w:val="multilevel"/>
    <w:tmpl w:val="87203D8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E74"/>
    <w:rsid w:val="000073BF"/>
    <w:rsid w:val="00030CA9"/>
    <w:rsid w:val="00032BFF"/>
    <w:rsid w:val="00057FDD"/>
    <w:rsid w:val="00060401"/>
    <w:rsid w:val="00075D3F"/>
    <w:rsid w:val="00086967"/>
    <w:rsid w:val="000D2884"/>
    <w:rsid w:val="001022A1"/>
    <w:rsid w:val="0011387E"/>
    <w:rsid w:val="00113F57"/>
    <w:rsid w:val="00127905"/>
    <w:rsid w:val="001421A8"/>
    <w:rsid w:val="001A591A"/>
    <w:rsid w:val="0020179A"/>
    <w:rsid w:val="00220D00"/>
    <w:rsid w:val="00221FCA"/>
    <w:rsid w:val="00247FEB"/>
    <w:rsid w:val="00273D7F"/>
    <w:rsid w:val="00276C31"/>
    <w:rsid w:val="00282AFC"/>
    <w:rsid w:val="00284514"/>
    <w:rsid w:val="002B4E58"/>
    <w:rsid w:val="002F19AE"/>
    <w:rsid w:val="002F699F"/>
    <w:rsid w:val="003360E7"/>
    <w:rsid w:val="00346617"/>
    <w:rsid w:val="003531FB"/>
    <w:rsid w:val="0035779E"/>
    <w:rsid w:val="003823CE"/>
    <w:rsid w:val="00382B26"/>
    <w:rsid w:val="003D264F"/>
    <w:rsid w:val="003E4D27"/>
    <w:rsid w:val="003E4FB1"/>
    <w:rsid w:val="00407477"/>
    <w:rsid w:val="0044183F"/>
    <w:rsid w:val="004E5F15"/>
    <w:rsid w:val="0050799D"/>
    <w:rsid w:val="00534223"/>
    <w:rsid w:val="00541655"/>
    <w:rsid w:val="005466B7"/>
    <w:rsid w:val="00554A08"/>
    <w:rsid w:val="00573739"/>
    <w:rsid w:val="00597FAF"/>
    <w:rsid w:val="005B1D3D"/>
    <w:rsid w:val="005C0113"/>
    <w:rsid w:val="005D30F2"/>
    <w:rsid w:val="005F12C1"/>
    <w:rsid w:val="00613DA7"/>
    <w:rsid w:val="00631F75"/>
    <w:rsid w:val="006350E4"/>
    <w:rsid w:val="00645FF0"/>
    <w:rsid w:val="00687A81"/>
    <w:rsid w:val="006A5DFC"/>
    <w:rsid w:val="006D5345"/>
    <w:rsid w:val="006E24AF"/>
    <w:rsid w:val="006E5FF8"/>
    <w:rsid w:val="006E6DDB"/>
    <w:rsid w:val="0070092E"/>
    <w:rsid w:val="00715E74"/>
    <w:rsid w:val="00725421"/>
    <w:rsid w:val="00725D58"/>
    <w:rsid w:val="0076424C"/>
    <w:rsid w:val="007774B7"/>
    <w:rsid w:val="00787505"/>
    <w:rsid w:val="00792876"/>
    <w:rsid w:val="007C5652"/>
    <w:rsid w:val="007D5916"/>
    <w:rsid w:val="007F1A5A"/>
    <w:rsid w:val="00820651"/>
    <w:rsid w:val="00866D0C"/>
    <w:rsid w:val="00867227"/>
    <w:rsid w:val="008A1053"/>
    <w:rsid w:val="008C166E"/>
    <w:rsid w:val="008C5DF5"/>
    <w:rsid w:val="008D3BEF"/>
    <w:rsid w:val="008E2521"/>
    <w:rsid w:val="00906418"/>
    <w:rsid w:val="00933349"/>
    <w:rsid w:val="009611C2"/>
    <w:rsid w:val="0096791B"/>
    <w:rsid w:val="009A7B93"/>
    <w:rsid w:val="009B4BB0"/>
    <w:rsid w:val="009D2493"/>
    <w:rsid w:val="009F1F93"/>
    <w:rsid w:val="00A002E9"/>
    <w:rsid w:val="00A0060B"/>
    <w:rsid w:val="00A2415B"/>
    <w:rsid w:val="00A34FA1"/>
    <w:rsid w:val="00A46AFD"/>
    <w:rsid w:val="00A6370C"/>
    <w:rsid w:val="00A652B5"/>
    <w:rsid w:val="00A83BA8"/>
    <w:rsid w:val="00A8617D"/>
    <w:rsid w:val="00A96BBF"/>
    <w:rsid w:val="00AC15CD"/>
    <w:rsid w:val="00AC5A0A"/>
    <w:rsid w:val="00AD4568"/>
    <w:rsid w:val="00AE2DB1"/>
    <w:rsid w:val="00AF0CCF"/>
    <w:rsid w:val="00AF606D"/>
    <w:rsid w:val="00B05A6B"/>
    <w:rsid w:val="00B10753"/>
    <w:rsid w:val="00B22BD9"/>
    <w:rsid w:val="00B27406"/>
    <w:rsid w:val="00B81ADA"/>
    <w:rsid w:val="00BB01AB"/>
    <w:rsid w:val="00BC2F67"/>
    <w:rsid w:val="00C03278"/>
    <w:rsid w:val="00C038BC"/>
    <w:rsid w:val="00C143BA"/>
    <w:rsid w:val="00C3570A"/>
    <w:rsid w:val="00C405A9"/>
    <w:rsid w:val="00C503A8"/>
    <w:rsid w:val="00C6391C"/>
    <w:rsid w:val="00C66705"/>
    <w:rsid w:val="00CA6668"/>
    <w:rsid w:val="00D01F6C"/>
    <w:rsid w:val="00D13D7C"/>
    <w:rsid w:val="00D575DF"/>
    <w:rsid w:val="00D62654"/>
    <w:rsid w:val="00D76128"/>
    <w:rsid w:val="00D9724C"/>
    <w:rsid w:val="00DA1615"/>
    <w:rsid w:val="00DB476D"/>
    <w:rsid w:val="00DC26BC"/>
    <w:rsid w:val="00DC7404"/>
    <w:rsid w:val="00E17EDB"/>
    <w:rsid w:val="00E328C9"/>
    <w:rsid w:val="00E33030"/>
    <w:rsid w:val="00E77F0B"/>
    <w:rsid w:val="00EA27D9"/>
    <w:rsid w:val="00EB1FE7"/>
    <w:rsid w:val="00EC0AE3"/>
    <w:rsid w:val="00EC4CC0"/>
    <w:rsid w:val="00ED3C0C"/>
    <w:rsid w:val="00ED585C"/>
    <w:rsid w:val="00F14D95"/>
    <w:rsid w:val="00F209E3"/>
    <w:rsid w:val="00F54AF5"/>
    <w:rsid w:val="00F55C49"/>
    <w:rsid w:val="00F67F79"/>
    <w:rsid w:val="00F761EA"/>
    <w:rsid w:val="00FB1C8E"/>
    <w:rsid w:val="00FB380F"/>
    <w:rsid w:val="00FD2B17"/>
    <w:rsid w:val="00FE7F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4F544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0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2B2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82B26"/>
    <w:rPr>
      <w:rFonts w:asciiTheme="majorHAnsi" w:eastAsiaTheme="majorEastAsia" w:hAnsiTheme="majorHAnsi" w:cstheme="majorBidi"/>
      <w:sz w:val="18"/>
      <w:szCs w:val="18"/>
    </w:rPr>
  </w:style>
  <w:style w:type="paragraph" w:styleId="a5">
    <w:name w:val="header"/>
    <w:basedOn w:val="a"/>
    <w:link w:val="a6"/>
    <w:uiPriority w:val="99"/>
    <w:unhideWhenUsed/>
    <w:rsid w:val="003823CE"/>
    <w:pPr>
      <w:tabs>
        <w:tab w:val="center" w:pos="4252"/>
        <w:tab w:val="right" w:pos="8504"/>
      </w:tabs>
      <w:snapToGrid w:val="0"/>
    </w:pPr>
  </w:style>
  <w:style w:type="character" w:customStyle="1" w:styleId="a6">
    <w:name w:val="ヘッダー (文字)"/>
    <w:basedOn w:val="a0"/>
    <w:link w:val="a5"/>
    <w:uiPriority w:val="99"/>
    <w:rsid w:val="003823CE"/>
  </w:style>
  <w:style w:type="paragraph" w:styleId="a7">
    <w:name w:val="footer"/>
    <w:basedOn w:val="a"/>
    <w:link w:val="a8"/>
    <w:uiPriority w:val="99"/>
    <w:unhideWhenUsed/>
    <w:rsid w:val="003823CE"/>
    <w:pPr>
      <w:tabs>
        <w:tab w:val="center" w:pos="4252"/>
        <w:tab w:val="right" w:pos="8504"/>
      </w:tabs>
      <w:snapToGrid w:val="0"/>
    </w:pPr>
  </w:style>
  <w:style w:type="character" w:customStyle="1" w:styleId="a8">
    <w:name w:val="フッター (文字)"/>
    <w:basedOn w:val="a0"/>
    <w:link w:val="a7"/>
    <w:uiPriority w:val="99"/>
    <w:rsid w:val="003823CE"/>
  </w:style>
  <w:style w:type="paragraph" w:styleId="a9">
    <w:name w:val="footnote text"/>
    <w:basedOn w:val="a"/>
    <w:link w:val="aa"/>
    <w:unhideWhenUsed/>
    <w:rsid w:val="00597FAF"/>
    <w:pPr>
      <w:snapToGrid w:val="0"/>
      <w:jc w:val="left"/>
    </w:pPr>
  </w:style>
  <w:style w:type="character" w:customStyle="1" w:styleId="aa">
    <w:name w:val="脚注文字列 (文字)"/>
    <w:basedOn w:val="a0"/>
    <w:link w:val="a9"/>
    <w:rsid w:val="00597FAF"/>
  </w:style>
  <w:style w:type="character" w:styleId="ab">
    <w:name w:val="footnote reference"/>
    <w:basedOn w:val="a0"/>
    <w:semiHidden/>
    <w:unhideWhenUsed/>
    <w:rsid w:val="00597FAF"/>
    <w:rPr>
      <w:vertAlign w:val="superscript"/>
    </w:rPr>
  </w:style>
  <w:style w:type="character" w:styleId="ac">
    <w:name w:val="Placeholder Text"/>
    <w:basedOn w:val="a0"/>
    <w:uiPriority w:val="99"/>
    <w:semiHidden/>
    <w:rsid w:val="00F55C49"/>
    <w:rPr>
      <w:color w:val="808080"/>
    </w:rPr>
  </w:style>
  <w:style w:type="paragraph" w:styleId="ad">
    <w:name w:val="List Paragraph"/>
    <w:basedOn w:val="a"/>
    <w:uiPriority w:val="34"/>
    <w:qFormat/>
    <w:rsid w:val="00282AFC"/>
    <w:pPr>
      <w:ind w:leftChars="400" w:left="840"/>
    </w:pPr>
    <w:rPr>
      <w:rFonts w:ascii="Century" w:eastAsia="ＭＳ 明朝" w:hAnsi="Century" w:cs="Times New Roman"/>
      <w:sz w:val="24"/>
      <w:szCs w:val="24"/>
    </w:rPr>
  </w:style>
  <w:style w:type="paragraph" w:styleId="Web">
    <w:name w:val="Normal (Web)"/>
    <w:basedOn w:val="a"/>
    <w:uiPriority w:val="99"/>
    <w:semiHidden/>
    <w:unhideWhenUsed/>
    <w:rsid w:val="00D7612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No Spacing"/>
    <w:link w:val="af"/>
    <w:uiPriority w:val="1"/>
    <w:qFormat/>
    <w:rsid w:val="008D3BEF"/>
    <w:rPr>
      <w:kern w:val="0"/>
      <w:sz w:val="22"/>
    </w:rPr>
  </w:style>
  <w:style w:type="character" w:customStyle="1" w:styleId="af">
    <w:name w:val="行間詰め (文字)"/>
    <w:basedOn w:val="a0"/>
    <w:link w:val="ae"/>
    <w:uiPriority w:val="1"/>
    <w:rsid w:val="008D3BEF"/>
    <w:rPr>
      <w:kern w:val="0"/>
      <w:sz w:val="22"/>
    </w:rPr>
  </w:style>
  <w:style w:type="character" w:styleId="af0">
    <w:name w:val="page number"/>
    <w:basedOn w:val="a0"/>
    <w:uiPriority w:val="99"/>
    <w:semiHidden/>
    <w:unhideWhenUsed/>
    <w:rsid w:val="00A83BA8"/>
  </w:style>
  <w:style w:type="character" w:styleId="af1">
    <w:name w:val="Hyperlink"/>
    <w:basedOn w:val="a0"/>
    <w:uiPriority w:val="99"/>
    <w:unhideWhenUsed/>
    <w:rsid w:val="009B4BB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0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2B2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82B26"/>
    <w:rPr>
      <w:rFonts w:asciiTheme="majorHAnsi" w:eastAsiaTheme="majorEastAsia" w:hAnsiTheme="majorHAnsi" w:cstheme="majorBidi"/>
      <w:sz w:val="18"/>
      <w:szCs w:val="18"/>
    </w:rPr>
  </w:style>
  <w:style w:type="paragraph" w:styleId="a5">
    <w:name w:val="header"/>
    <w:basedOn w:val="a"/>
    <w:link w:val="a6"/>
    <w:uiPriority w:val="99"/>
    <w:unhideWhenUsed/>
    <w:rsid w:val="003823CE"/>
    <w:pPr>
      <w:tabs>
        <w:tab w:val="center" w:pos="4252"/>
        <w:tab w:val="right" w:pos="8504"/>
      </w:tabs>
      <w:snapToGrid w:val="0"/>
    </w:pPr>
  </w:style>
  <w:style w:type="character" w:customStyle="1" w:styleId="a6">
    <w:name w:val="ヘッダー (文字)"/>
    <w:basedOn w:val="a0"/>
    <w:link w:val="a5"/>
    <w:uiPriority w:val="99"/>
    <w:rsid w:val="003823CE"/>
  </w:style>
  <w:style w:type="paragraph" w:styleId="a7">
    <w:name w:val="footer"/>
    <w:basedOn w:val="a"/>
    <w:link w:val="a8"/>
    <w:uiPriority w:val="99"/>
    <w:unhideWhenUsed/>
    <w:rsid w:val="003823CE"/>
    <w:pPr>
      <w:tabs>
        <w:tab w:val="center" w:pos="4252"/>
        <w:tab w:val="right" w:pos="8504"/>
      </w:tabs>
      <w:snapToGrid w:val="0"/>
    </w:pPr>
  </w:style>
  <w:style w:type="character" w:customStyle="1" w:styleId="a8">
    <w:name w:val="フッター (文字)"/>
    <w:basedOn w:val="a0"/>
    <w:link w:val="a7"/>
    <w:uiPriority w:val="99"/>
    <w:rsid w:val="003823CE"/>
  </w:style>
  <w:style w:type="paragraph" w:styleId="a9">
    <w:name w:val="footnote text"/>
    <w:basedOn w:val="a"/>
    <w:link w:val="aa"/>
    <w:unhideWhenUsed/>
    <w:rsid w:val="00597FAF"/>
    <w:pPr>
      <w:snapToGrid w:val="0"/>
      <w:jc w:val="left"/>
    </w:pPr>
  </w:style>
  <w:style w:type="character" w:customStyle="1" w:styleId="aa">
    <w:name w:val="脚注文字列 (文字)"/>
    <w:basedOn w:val="a0"/>
    <w:link w:val="a9"/>
    <w:rsid w:val="00597FAF"/>
  </w:style>
  <w:style w:type="character" w:styleId="ab">
    <w:name w:val="footnote reference"/>
    <w:basedOn w:val="a0"/>
    <w:semiHidden/>
    <w:unhideWhenUsed/>
    <w:rsid w:val="00597FAF"/>
    <w:rPr>
      <w:vertAlign w:val="superscript"/>
    </w:rPr>
  </w:style>
  <w:style w:type="character" w:styleId="ac">
    <w:name w:val="Placeholder Text"/>
    <w:basedOn w:val="a0"/>
    <w:uiPriority w:val="99"/>
    <w:semiHidden/>
    <w:rsid w:val="00F55C49"/>
    <w:rPr>
      <w:color w:val="808080"/>
    </w:rPr>
  </w:style>
  <w:style w:type="paragraph" w:styleId="ad">
    <w:name w:val="List Paragraph"/>
    <w:basedOn w:val="a"/>
    <w:uiPriority w:val="34"/>
    <w:qFormat/>
    <w:rsid w:val="00282AFC"/>
    <w:pPr>
      <w:ind w:leftChars="400" w:left="840"/>
    </w:pPr>
    <w:rPr>
      <w:rFonts w:ascii="Century" w:eastAsia="ＭＳ 明朝" w:hAnsi="Century" w:cs="Times New Roman"/>
      <w:sz w:val="24"/>
      <w:szCs w:val="24"/>
    </w:rPr>
  </w:style>
  <w:style w:type="paragraph" w:styleId="Web">
    <w:name w:val="Normal (Web)"/>
    <w:basedOn w:val="a"/>
    <w:uiPriority w:val="99"/>
    <w:semiHidden/>
    <w:unhideWhenUsed/>
    <w:rsid w:val="00D7612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No Spacing"/>
    <w:link w:val="af"/>
    <w:uiPriority w:val="1"/>
    <w:qFormat/>
    <w:rsid w:val="008D3BEF"/>
    <w:rPr>
      <w:kern w:val="0"/>
      <w:sz w:val="22"/>
    </w:rPr>
  </w:style>
  <w:style w:type="character" w:customStyle="1" w:styleId="af">
    <w:name w:val="行間詰め (文字)"/>
    <w:basedOn w:val="a0"/>
    <w:link w:val="ae"/>
    <w:uiPriority w:val="1"/>
    <w:rsid w:val="008D3BEF"/>
    <w:rPr>
      <w:kern w:val="0"/>
      <w:sz w:val="22"/>
    </w:rPr>
  </w:style>
  <w:style w:type="character" w:styleId="af0">
    <w:name w:val="page number"/>
    <w:basedOn w:val="a0"/>
    <w:uiPriority w:val="99"/>
    <w:semiHidden/>
    <w:unhideWhenUsed/>
    <w:rsid w:val="00A83BA8"/>
  </w:style>
  <w:style w:type="character" w:styleId="af1">
    <w:name w:val="Hyperlink"/>
    <w:basedOn w:val="a0"/>
    <w:uiPriority w:val="99"/>
    <w:unhideWhenUsed/>
    <w:rsid w:val="009B4B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545279">
      <w:bodyDiv w:val="1"/>
      <w:marLeft w:val="0"/>
      <w:marRight w:val="0"/>
      <w:marTop w:val="0"/>
      <w:marBottom w:val="0"/>
      <w:divBdr>
        <w:top w:val="none" w:sz="0" w:space="0" w:color="auto"/>
        <w:left w:val="none" w:sz="0" w:space="0" w:color="auto"/>
        <w:bottom w:val="none" w:sz="0" w:space="0" w:color="auto"/>
        <w:right w:val="none" w:sz="0" w:space="0" w:color="auto"/>
      </w:divBdr>
    </w:div>
    <w:div w:id="424619610">
      <w:bodyDiv w:val="1"/>
      <w:marLeft w:val="0"/>
      <w:marRight w:val="0"/>
      <w:marTop w:val="0"/>
      <w:marBottom w:val="0"/>
      <w:divBdr>
        <w:top w:val="none" w:sz="0" w:space="0" w:color="auto"/>
        <w:left w:val="none" w:sz="0" w:space="0" w:color="auto"/>
        <w:bottom w:val="none" w:sz="0" w:space="0" w:color="auto"/>
        <w:right w:val="none" w:sz="0" w:space="0" w:color="auto"/>
      </w:divBdr>
      <w:divsChild>
        <w:div w:id="1939827527">
          <w:marLeft w:val="0"/>
          <w:marRight w:val="0"/>
          <w:marTop w:val="0"/>
          <w:marBottom w:val="0"/>
          <w:divBdr>
            <w:top w:val="none" w:sz="0" w:space="0" w:color="auto"/>
            <w:left w:val="none" w:sz="0" w:space="0" w:color="auto"/>
            <w:bottom w:val="none" w:sz="0" w:space="0" w:color="auto"/>
            <w:right w:val="none" w:sz="0" w:space="0" w:color="auto"/>
          </w:divBdr>
        </w:div>
        <w:div w:id="442770451">
          <w:marLeft w:val="0"/>
          <w:marRight w:val="0"/>
          <w:marTop w:val="0"/>
          <w:marBottom w:val="0"/>
          <w:divBdr>
            <w:top w:val="none" w:sz="0" w:space="0" w:color="auto"/>
            <w:left w:val="none" w:sz="0" w:space="0" w:color="auto"/>
            <w:bottom w:val="none" w:sz="0" w:space="0" w:color="auto"/>
            <w:right w:val="none" w:sz="0" w:space="0" w:color="auto"/>
          </w:divBdr>
        </w:div>
        <w:div w:id="2082603093">
          <w:marLeft w:val="0"/>
          <w:marRight w:val="0"/>
          <w:marTop w:val="0"/>
          <w:marBottom w:val="0"/>
          <w:divBdr>
            <w:top w:val="none" w:sz="0" w:space="0" w:color="auto"/>
            <w:left w:val="none" w:sz="0" w:space="0" w:color="auto"/>
            <w:bottom w:val="none" w:sz="0" w:space="0" w:color="auto"/>
            <w:right w:val="none" w:sz="0" w:space="0" w:color="auto"/>
          </w:divBdr>
        </w:div>
        <w:div w:id="946472684">
          <w:marLeft w:val="0"/>
          <w:marRight w:val="0"/>
          <w:marTop w:val="0"/>
          <w:marBottom w:val="0"/>
          <w:divBdr>
            <w:top w:val="none" w:sz="0" w:space="0" w:color="auto"/>
            <w:left w:val="none" w:sz="0" w:space="0" w:color="auto"/>
            <w:bottom w:val="none" w:sz="0" w:space="0" w:color="auto"/>
            <w:right w:val="none" w:sz="0" w:space="0" w:color="auto"/>
          </w:divBdr>
        </w:div>
        <w:div w:id="632759848">
          <w:marLeft w:val="0"/>
          <w:marRight w:val="0"/>
          <w:marTop w:val="0"/>
          <w:marBottom w:val="0"/>
          <w:divBdr>
            <w:top w:val="none" w:sz="0" w:space="0" w:color="auto"/>
            <w:left w:val="none" w:sz="0" w:space="0" w:color="auto"/>
            <w:bottom w:val="none" w:sz="0" w:space="0" w:color="auto"/>
            <w:right w:val="none" w:sz="0" w:space="0" w:color="auto"/>
          </w:divBdr>
        </w:div>
        <w:div w:id="1404990671">
          <w:marLeft w:val="0"/>
          <w:marRight w:val="0"/>
          <w:marTop w:val="0"/>
          <w:marBottom w:val="0"/>
          <w:divBdr>
            <w:top w:val="none" w:sz="0" w:space="0" w:color="auto"/>
            <w:left w:val="none" w:sz="0" w:space="0" w:color="auto"/>
            <w:bottom w:val="none" w:sz="0" w:space="0" w:color="auto"/>
            <w:right w:val="none" w:sz="0" w:space="0" w:color="auto"/>
          </w:divBdr>
        </w:div>
        <w:div w:id="1206521483">
          <w:marLeft w:val="0"/>
          <w:marRight w:val="0"/>
          <w:marTop w:val="0"/>
          <w:marBottom w:val="0"/>
          <w:divBdr>
            <w:top w:val="none" w:sz="0" w:space="0" w:color="auto"/>
            <w:left w:val="none" w:sz="0" w:space="0" w:color="auto"/>
            <w:bottom w:val="none" w:sz="0" w:space="0" w:color="auto"/>
            <w:right w:val="none" w:sz="0" w:space="0" w:color="auto"/>
          </w:divBdr>
        </w:div>
        <w:div w:id="140005844">
          <w:marLeft w:val="0"/>
          <w:marRight w:val="0"/>
          <w:marTop w:val="0"/>
          <w:marBottom w:val="0"/>
          <w:divBdr>
            <w:top w:val="none" w:sz="0" w:space="0" w:color="auto"/>
            <w:left w:val="none" w:sz="0" w:space="0" w:color="auto"/>
            <w:bottom w:val="none" w:sz="0" w:space="0" w:color="auto"/>
            <w:right w:val="none" w:sz="0" w:space="0" w:color="auto"/>
          </w:divBdr>
        </w:div>
        <w:div w:id="1318074863">
          <w:marLeft w:val="0"/>
          <w:marRight w:val="0"/>
          <w:marTop w:val="0"/>
          <w:marBottom w:val="0"/>
          <w:divBdr>
            <w:top w:val="none" w:sz="0" w:space="0" w:color="auto"/>
            <w:left w:val="none" w:sz="0" w:space="0" w:color="auto"/>
            <w:bottom w:val="none" w:sz="0" w:space="0" w:color="auto"/>
            <w:right w:val="none" w:sz="0" w:space="0" w:color="auto"/>
          </w:divBdr>
        </w:div>
        <w:div w:id="272591845">
          <w:marLeft w:val="0"/>
          <w:marRight w:val="0"/>
          <w:marTop w:val="0"/>
          <w:marBottom w:val="0"/>
          <w:divBdr>
            <w:top w:val="none" w:sz="0" w:space="0" w:color="auto"/>
            <w:left w:val="none" w:sz="0" w:space="0" w:color="auto"/>
            <w:bottom w:val="none" w:sz="0" w:space="0" w:color="auto"/>
            <w:right w:val="none" w:sz="0" w:space="0" w:color="auto"/>
          </w:divBdr>
        </w:div>
        <w:div w:id="1636833576">
          <w:marLeft w:val="0"/>
          <w:marRight w:val="0"/>
          <w:marTop w:val="0"/>
          <w:marBottom w:val="0"/>
          <w:divBdr>
            <w:top w:val="none" w:sz="0" w:space="0" w:color="auto"/>
            <w:left w:val="none" w:sz="0" w:space="0" w:color="auto"/>
            <w:bottom w:val="none" w:sz="0" w:space="0" w:color="auto"/>
            <w:right w:val="none" w:sz="0" w:space="0" w:color="auto"/>
          </w:divBdr>
        </w:div>
        <w:div w:id="868572410">
          <w:marLeft w:val="0"/>
          <w:marRight w:val="0"/>
          <w:marTop w:val="0"/>
          <w:marBottom w:val="0"/>
          <w:divBdr>
            <w:top w:val="none" w:sz="0" w:space="0" w:color="auto"/>
            <w:left w:val="none" w:sz="0" w:space="0" w:color="auto"/>
            <w:bottom w:val="none" w:sz="0" w:space="0" w:color="auto"/>
            <w:right w:val="none" w:sz="0" w:space="0" w:color="auto"/>
          </w:divBdr>
        </w:div>
      </w:divsChild>
    </w:div>
    <w:div w:id="774249584">
      <w:bodyDiv w:val="1"/>
      <w:marLeft w:val="0"/>
      <w:marRight w:val="0"/>
      <w:marTop w:val="0"/>
      <w:marBottom w:val="0"/>
      <w:divBdr>
        <w:top w:val="none" w:sz="0" w:space="0" w:color="auto"/>
        <w:left w:val="none" w:sz="0" w:space="0" w:color="auto"/>
        <w:bottom w:val="none" w:sz="0" w:space="0" w:color="auto"/>
        <w:right w:val="none" w:sz="0" w:space="0" w:color="auto"/>
      </w:divBdr>
    </w:div>
    <w:div w:id="85813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chart" Target="charts/chart1.xm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chart" Target="charts/chart2.xml"/><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chart" Target="charts/chart3.xml"/><Relationship Id="rId16" Type="http://schemas.openxmlformats.org/officeDocument/2006/relationships/chart" Target="charts/chart4.xml"/><Relationship Id="rId17" Type="http://schemas.openxmlformats.org/officeDocument/2006/relationships/chart" Target="charts/chart5.xml"/><Relationship Id="rId18" Type="http://schemas.openxmlformats.org/officeDocument/2006/relationships/chart" Target="charts/chart6.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Masataka:Dropbox:Kaino&amp;MatsumuraCaseStudyReport:&#20107;&#20363;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Masataka:Dropbox:Kaino&amp;MatsumuraCaseStudyReport:&#20107;&#20363;2.xlsx" TargetMode="External"/><Relationship Id="rId2" Type="http://schemas.openxmlformats.org/officeDocument/2006/relationships/chartUserShapes" Target="../drawings/drawing1.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32654;&#20304;\Desktop\tips_2.xls" TargetMode="External"/><Relationship Id="rId2" Type="http://schemas.openxmlformats.org/officeDocument/2006/relationships/chartUserShapes" Target="../drawings/drawing2.xm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Masataka:Downloads:2-11.xls" TargetMode="External"/><Relationship Id="rId2" Type="http://schemas.openxmlformats.org/officeDocument/2006/relationships/chartUserShapes" Target="../drawings/drawing3.xml"/></Relationships>
</file>

<file path=word/charts/_rels/chart5.xml.rels><?xml version="1.0" encoding="UTF-8" standalone="yes"?>
<Relationships xmlns="http://schemas.openxmlformats.org/package/2006/relationships"><Relationship Id="rId1" Type="http://schemas.openxmlformats.org/officeDocument/2006/relationships/oleObject" Target="file:///D:\&#37329;&#34701;&#24193;&#33510;&#24773;.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12516;&#12511;&#37329;\&#38343;&#37329;&#12510;&#12469;&#12479;&#12459;&#2153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6911096465365"/>
          <c:y val="0.0599250936329588"/>
          <c:w val="0.620099602087184"/>
          <c:h val="0.855543366068005"/>
        </c:manualLayout>
      </c:layout>
      <c:lineChart>
        <c:grouping val="standard"/>
        <c:varyColors val="0"/>
        <c:ser>
          <c:idx val="0"/>
          <c:order val="0"/>
          <c:tx>
            <c:strRef>
              <c:f>Sheet5!$B$3</c:f>
              <c:strCache>
                <c:ptCount val="1"/>
                <c:pt idx="0">
                  <c:v>アコム</c:v>
                </c:pt>
              </c:strCache>
            </c:strRef>
          </c:tx>
          <c:cat>
            <c:numRef>
              <c:f>Sheet5!$C$2:$K$2</c:f>
              <c:numCache>
                <c:formatCode>General</c:formatCode>
                <c:ptCount val="9"/>
                <c:pt idx="0">
                  <c:v>2004.0</c:v>
                </c:pt>
                <c:pt idx="1">
                  <c:v>2005.0</c:v>
                </c:pt>
                <c:pt idx="2">
                  <c:v>2006.0</c:v>
                </c:pt>
                <c:pt idx="3">
                  <c:v>2007.0</c:v>
                </c:pt>
                <c:pt idx="4">
                  <c:v>2008.0</c:v>
                </c:pt>
                <c:pt idx="5">
                  <c:v>2009.0</c:v>
                </c:pt>
                <c:pt idx="6">
                  <c:v>2010.0</c:v>
                </c:pt>
                <c:pt idx="7">
                  <c:v>2011.0</c:v>
                </c:pt>
                <c:pt idx="8">
                  <c:v>2012.0</c:v>
                </c:pt>
              </c:numCache>
            </c:numRef>
          </c:cat>
          <c:val>
            <c:numRef>
              <c:f>Sheet5!$C$3:$K$3</c:f>
              <c:numCache>
                <c:formatCode>General</c:formatCode>
                <c:ptCount val="9"/>
                <c:pt idx="0">
                  <c:v>24.46</c:v>
                </c:pt>
                <c:pt idx="1">
                  <c:v>24.11</c:v>
                </c:pt>
                <c:pt idx="2">
                  <c:v>23.78</c:v>
                </c:pt>
                <c:pt idx="3">
                  <c:v>22.97</c:v>
                </c:pt>
                <c:pt idx="4">
                  <c:v>21.26</c:v>
                </c:pt>
                <c:pt idx="5">
                  <c:v>20.23</c:v>
                </c:pt>
                <c:pt idx="6">
                  <c:v>19.72</c:v>
                </c:pt>
                <c:pt idx="7">
                  <c:v>18.64</c:v>
                </c:pt>
                <c:pt idx="8">
                  <c:v>17.82</c:v>
                </c:pt>
              </c:numCache>
            </c:numRef>
          </c:val>
          <c:smooth val="0"/>
        </c:ser>
        <c:ser>
          <c:idx val="1"/>
          <c:order val="1"/>
          <c:tx>
            <c:strRef>
              <c:f>Sheet5!$B$4</c:f>
              <c:strCache>
                <c:ptCount val="1"/>
                <c:pt idx="0">
                  <c:v>プロミス</c:v>
                </c:pt>
              </c:strCache>
            </c:strRef>
          </c:tx>
          <c:spPr>
            <a:ln>
              <a:solidFill>
                <a:srgbClr val="00B0F0"/>
              </a:solidFill>
            </a:ln>
          </c:spPr>
          <c:marker>
            <c:spPr>
              <a:solidFill>
                <a:srgbClr val="00B0F0"/>
              </a:solidFill>
            </c:spPr>
          </c:marker>
          <c:cat>
            <c:numRef>
              <c:f>Sheet5!$C$2:$K$2</c:f>
              <c:numCache>
                <c:formatCode>General</c:formatCode>
                <c:ptCount val="9"/>
                <c:pt idx="0">
                  <c:v>2004.0</c:v>
                </c:pt>
                <c:pt idx="1">
                  <c:v>2005.0</c:v>
                </c:pt>
                <c:pt idx="2">
                  <c:v>2006.0</c:v>
                </c:pt>
                <c:pt idx="3">
                  <c:v>2007.0</c:v>
                </c:pt>
                <c:pt idx="4">
                  <c:v>2008.0</c:v>
                </c:pt>
                <c:pt idx="5">
                  <c:v>2009.0</c:v>
                </c:pt>
                <c:pt idx="6">
                  <c:v>2010.0</c:v>
                </c:pt>
                <c:pt idx="7">
                  <c:v>2011.0</c:v>
                </c:pt>
                <c:pt idx="8">
                  <c:v>2012.0</c:v>
                </c:pt>
              </c:numCache>
            </c:numRef>
          </c:cat>
          <c:val>
            <c:numRef>
              <c:f>Sheet5!$C$4:$K$4</c:f>
              <c:numCache>
                <c:formatCode>General</c:formatCode>
                <c:ptCount val="9"/>
                <c:pt idx="0">
                  <c:v>25.01</c:v>
                </c:pt>
                <c:pt idx="1">
                  <c:v>24.38</c:v>
                </c:pt>
                <c:pt idx="2">
                  <c:v>24.19</c:v>
                </c:pt>
                <c:pt idx="3">
                  <c:v>23.64</c:v>
                </c:pt>
                <c:pt idx="4">
                  <c:v>22.51</c:v>
                </c:pt>
                <c:pt idx="5">
                  <c:v>21.24</c:v>
                </c:pt>
                <c:pt idx="6">
                  <c:v>20.32</c:v>
                </c:pt>
                <c:pt idx="7">
                  <c:v>19.36</c:v>
                </c:pt>
                <c:pt idx="8">
                  <c:v>18.24</c:v>
                </c:pt>
              </c:numCache>
            </c:numRef>
          </c:val>
          <c:smooth val="0"/>
        </c:ser>
        <c:ser>
          <c:idx val="2"/>
          <c:order val="2"/>
          <c:tx>
            <c:strRef>
              <c:f>Sheet5!$B$5</c:f>
              <c:strCache>
                <c:ptCount val="1"/>
                <c:pt idx="0">
                  <c:v>アイフル</c:v>
                </c:pt>
              </c:strCache>
            </c:strRef>
          </c:tx>
          <c:spPr>
            <a:ln>
              <a:solidFill>
                <a:schemeClr val="accent5"/>
              </a:solidFill>
            </a:ln>
          </c:spPr>
          <c:marker>
            <c:spPr>
              <a:solidFill>
                <a:schemeClr val="accent5"/>
              </a:solidFill>
            </c:spPr>
          </c:marker>
          <c:cat>
            <c:numRef>
              <c:f>Sheet5!$C$2:$K$2</c:f>
              <c:numCache>
                <c:formatCode>General</c:formatCode>
                <c:ptCount val="9"/>
                <c:pt idx="0">
                  <c:v>2004.0</c:v>
                </c:pt>
                <c:pt idx="1">
                  <c:v>2005.0</c:v>
                </c:pt>
                <c:pt idx="2">
                  <c:v>2006.0</c:v>
                </c:pt>
                <c:pt idx="3">
                  <c:v>2007.0</c:v>
                </c:pt>
                <c:pt idx="4">
                  <c:v>2008.0</c:v>
                </c:pt>
                <c:pt idx="5">
                  <c:v>2009.0</c:v>
                </c:pt>
                <c:pt idx="6">
                  <c:v>2010.0</c:v>
                </c:pt>
                <c:pt idx="7">
                  <c:v>2011.0</c:v>
                </c:pt>
                <c:pt idx="8">
                  <c:v>2012.0</c:v>
                </c:pt>
              </c:numCache>
            </c:numRef>
          </c:cat>
          <c:val>
            <c:numRef>
              <c:f>Sheet5!$C$5:$K$5</c:f>
              <c:numCache>
                <c:formatCode>General</c:formatCode>
                <c:ptCount val="9"/>
                <c:pt idx="0">
                  <c:v>27.32</c:v>
                </c:pt>
                <c:pt idx="1">
                  <c:v>27.37</c:v>
                </c:pt>
                <c:pt idx="2">
                  <c:v>27.1</c:v>
                </c:pt>
                <c:pt idx="3">
                  <c:v>26.87</c:v>
                </c:pt>
                <c:pt idx="4">
                  <c:v>23.12</c:v>
                </c:pt>
                <c:pt idx="5">
                  <c:v>21.73</c:v>
                </c:pt>
                <c:pt idx="6">
                  <c:v>21.12</c:v>
                </c:pt>
                <c:pt idx="7">
                  <c:v>19.94</c:v>
                </c:pt>
                <c:pt idx="8">
                  <c:v>18.36</c:v>
                </c:pt>
              </c:numCache>
            </c:numRef>
          </c:val>
          <c:smooth val="0"/>
        </c:ser>
        <c:ser>
          <c:idx val="3"/>
          <c:order val="3"/>
          <c:tx>
            <c:strRef>
              <c:f>Sheet5!$B$6</c:f>
              <c:strCache>
                <c:ptCount val="1"/>
                <c:pt idx="0">
                  <c:v>武富士</c:v>
                </c:pt>
              </c:strCache>
            </c:strRef>
          </c:tx>
          <c:cat>
            <c:numRef>
              <c:f>Sheet5!$C$2:$K$2</c:f>
              <c:numCache>
                <c:formatCode>General</c:formatCode>
                <c:ptCount val="9"/>
                <c:pt idx="0">
                  <c:v>2004.0</c:v>
                </c:pt>
                <c:pt idx="1">
                  <c:v>2005.0</c:v>
                </c:pt>
                <c:pt idx="2">
                  <c:v>2006.0</c:v>
                </c:pt>
                <c:pt idx="3">
                  <c:v>2007.0</c:v>
                </c:pt>
                <c:pt idx="4">
                  <c:v>2008.0</c:v>
                </c:pt>
                <c:pt idx="5">
                  <c:v>2009.0</c:v>
                </c:pt>
                <c:pt idx="6">
                  <c:v>2010.0</c:v>
                </c:pt>
                <c:pt idx="7">
                  <c:v>2011.0</c:v>
                </c:pt>
                <c:pt idx="8">
                  <c:v>2012.0</c:v>
                </c:pt>
              </c:numCache>
            </c:numRef>
          </c:cat>
          <c:val>
            <c:numRef>
              <c:f>Sheet5!$C$6:$K$6</c:f>
              <c:numCache>
                <c:formatCode>General</c:formatCode>
                <c:ptCount val="9"/>
                <c:pt idx="0">
                  <c:v>25.98</c:v>
                </c:pt>
                <c:pt idx="1">
                  <c:v>25.29</c:v>
                </c:pt>
                <c:pt idx="2">
                  <c:v>25.48</c:v>
                </c:pt>
                <c:pt idx="3">
                  <c:v>25.28</c:v>
                </c:pt>
                <c:pt idx="4">
                  <c:v>24.82</c:v>
                </c:pt>
                <c:pt idx="5">
                  <c:v>22.03</c:v>
                </c:pt>
                <c:pt idx="6">
                  <c:v>20.68</c:v>
                </c:pt>
              </c:numCache>
            </c:numRef>
          </c:val>
          <c:smooth val="0"/>
        </c:ser>
        <c:ser>
          <c:idx val="4"/>
          <c:order val="4"/>
          <c:tx>
            <c:strRef>
              <c:f>Sheet5!$B$7</c:f>
              <c:strCache>
                <c:ptCount val="1"/>
                <c:pt idx="0">
                  <c:v>三洋信販</c:v>
                </c:pt>
              </c:strCache>
            </c:strRef>
          </c:tx>
          <c:cat>
            <c:numRef>
              <c:f>Sheet5!$C$2:$K$2</c:f>
              <c:numCache>
                <c:formatCode>General</c:formatCode>
                <c:ptCount val="9"/>
                <c:pt idx="0">
                  <c:v>2004.0</c:v>
                </c:pt>
                <c:pt idx="1">
                  <c:v>2005.0</c:v>
                </c:pt>
                <c:pt idx="2">
                  <c:v>2006.0</c:v>
                </c:pt>
                <c:pt idx="3">
                  <c:v>2007.0</c:v>
                </c:pt>
                <c:pt idx="4">
                  <c:v>2008.0</c:v>
                </c:pt>
                <c:pt idx="5">
                  <c:v>2009.0</c:v>
                </c:pt>
                <c:pt idx="6">
                  <c:v>2010.0</c:v>
                </c:pt>
                <c:pt idx="7">
                  <c:v>2011.0</c:v>
                </c:pt>
                <c:pt idx="8">
                  <c:v>2012.0</c:v>
                </c:pt>
              </c:numCache>
            </c:numRef>
          </c:cat>
          <c:val>
            <c:numRef>
              <c:f>Sheet5!$C$7:$K$7</c:f>
              <c:numCache>
                <c:formatCode>General</c:formatCode>
                <c:ptCount val="9"/>
                <c:pt idx="0">
                  <c:v>24.81</c:v>
                </c:pt>
                <c:pt idx="1">
                  <c:v>24.61</c:v>
                </c:pt>
                <c:pt idx="2">
                  <c:v>24.13</c:v>
                </c:pt>
                <c:pt idx="3">
                  <c:v>23.92</c:v>
                </c:pt>
                <c:pt idx="4">
                  <c:v>23.43</c:v>
                </c:pt>
                <c:pt idx="5">
                  <c:v>23.23</c:v>
                </c:pt>
                <c:pt idx="6">
                  <c:v>21.67</c:v>
                </c:pt>
              </c:numCache>
            </c:numRef>
          </c:val>
          <c:smooth val="0"/>
        </c:ser>
        <c:ser>
          <c:idx val="5"/>
          <c:order val="5"/>
          <c:tx>
            <c:strRef>
              <c:f>Sheet5!$B$8</c:f>
              <c:strCache>
                <c:ptCount val="1"/>
                <c:pt idx="0">
                  <c:v>平均</c:v>
                </c:pt>
              </c:strCache>
            </c:strRef>
          </c:tx>
          <c:spPr>
            <a:ln>
              <a:solidFill>
                <a:srgbClr val="FF0000"/>
              </a:solidFill>
              <a:prstDash val="sysDot"/>
            </a:ln>
          </c:spPr>
          <c:marker>
            <c:spPr>
              <a:solidFill>
                <a:srgbClr val="FF0000"/>
              </a:solidFill>
            </c:spPr>
          </c:marker>
          <c:cat>
            <c:numRef>
              <c:f>Sheet5!$C$2:$K$2</c:f>
              <c:numCache>
                <c:formatCode>General</c:formatCode>
                <c:ptCount val="9"/>
                <c:pt idx="0">
                  <c:v>2004.0</c:v>
                </c:pt>
                <c:pt idx="1">
                  <c:v>2005.0</c:v>
                </c:pt>
                <c:pt idx="2">
                  <c:v>2006.0</c:v>
                </c:pt>
                <c:pt idx="3">
                  <c:v>2007.0</c:v>
                </c:pt>
                <c:pt idx="4">
                  <c:v>2008.0</c:v>
                </c:pt>
                <c:pt idx="5">
                  <c:v>2009.0</c:v>
                </c:pt>
                <c:pt idx="6">
                  <c:v>2010.0</c:v>
                </c:pt>
                <c:pt idx="7">
                  <c:v>2011.0</c:v>
                </c:pt>
                <c:pt idx="8">
                  <c:v>2012.0</c:v>
                </c:pt>
              </c:numCache>
            </c:numRef>
          </c:cat>
          <c:val>
            <c:numRef>
              <c:f>Sheet5!$C$8:$K$8</c:f>
              <c:numCache>
                <c:formatCode>0.00_ </c:formatCode>
                <c:ptCount val="9"/>
                <c:pt idx="0">
                  <c:v>25.516</c:v>
                </c:pt>
                <c:pt idx="1">
                  <c:v>25.152</c:v>
                </c:pt>
                <c:pt idx="2">
                  <c:v>24.936</c:v>
                </c:pt>
                <c:pt idx="3">
                  <c:v>24.536</c:v>
                </c:pt>
                <c:pt idx="4">
                  <c:v>23.028</c:v>
                </c:pt>
                <c:pt idx="5">
                  <c:v>21.692</c:v>
                </c:pt>
                <c:pt idx="6">
                  <c:v>20.702</c:v>
                </c:pt>
                <c:pt idx="7">
                  <c:v>19.31333333333329</c:v>
                </c:pt>
                <c:pt idx="8">
                  <c:v>18.14</c:v>
                </c:pt>
              </c:numCache>
            </c:numRef>
          </c:val>
          <c:smooth val="0"/>
        </c:ser>
        <c:dLbls>
          <c:showLegendKey val="0"/>
          <c:showVal val="0"/>
          <c:showCatName val="0"/>
          <c:showSerName val="0"/>
          <c:showPercent val="0"/>
          <c:showBubbleSize val="0"/>
        </c:dLbls>
        <c:marker val="1"/>
        <c:smooth val="0"/>
        <c:axId val="-2134931448"/>
        <c:axId val="-2147436536"/>
      </c:lineChart>
      <c:catAx>
        <c:axId val="-2134931448"/>
        <c:scaling>
          <c:orientation val="minMax"/>
        </c:scaling>
        <c:delete val="0"/>
        <c:axPos val="b"/>
        <c:numFmt formatCode="General" sourceLinked="1"/>
        <c:majorTickMark val="none"/>
        <c:minorTickMark val="none"/>
        <c:tickLblPos val="nextTo"/>
        <c:crossAx val="-2147436536"/>
        <c:crosses val="autoZero"/>
        <c:auto val="1"/>
        <c:lblAlgn val="ctr"/>
        <c:lblOffset val="100"/>
        <c:noMultiLvlLbl val="0"/>
      </c:catAx>
      <c:valAx>
        <c:axId val="-2147436536"/>
        <c:scaling>
          <c:orientation val="minMax"/>
          <c:min val="17.0"/>
        </c:scaling>
        <c:delete val="0"/>
        <c:axPos val="l"/>
        <c:majorGridlines/>
        <c:title>
          <c:tx>
            <c:rich>
              <a:bodyPr/>
              <a:lstStyle/>
              <a:p>
                <a:pPr>
                  <a:defRPr/>
                </a:pPr>
                <a:r>
                  <a:rPr lang="en-US" altLang="ja-JP"/>
                  <a:t>%</a:t>
                </a:r>
                <a:endParaRPr lang="ja-JP" altLang="en-US"/>
              </a:p>
            </c:rich>
          </c:tx>
          <c:overlay val="0"/>
        </c:title>
        <c:numFmt formatCode="General" sourceLinked="1"/>
        <c:majorTickMark val="none"/>
        <c:minorTickMark val="none"/>
        <c:tickLblPos val="nextTo"/>
        <c:crossAx val="-2134931448"/>
        <c:crosses val="autoZero"/>
        <c:crossBetween val="between"/>
        <c:majorUnit val="1.0"/>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stacked"/>
        <c:varyColors val="0"/>
        <c:ser>
          <c:idx val="0"/>
          <c:order val="0"/>
          <c:tx>
            <c:strRef>
              <c:f>残高!$B$27</c:f>
              <c:strCache>
                <c:ptCount val="1"/>
                <c:pt idx="0">
                  <c:v>アコム</c:v>
                </c:pt>
              </c:strCache>
            </c:strRef>
          </c:tx>
          <c:invertIfNegative val="0"/>
          <c:cat>
            <c:numRef>
              <c:f>残高!$C$26:$K$26</c:f>
              <c:numCache>
                <c:formatCode>General</c:formatCode>
                <c:ptCount val="9"/>
                <c:pt idx="0">
                  <c:v>2004.0</c:v>
                </c:pt>
                <c:pt idx="1">
                  <c:v>2005.0</c:v>
                </c:pt>
                <c:pt idx="2">
                  <c:v>2006.0</c:v>
                </c:pt>
                <c:pt idx="3">
                  <c:v>2007.0</c:v>
                </c:pt>
                <c:pt idx="4">
                  <c:v>2008.0</c:v>
                </c:pt>
                <c:pt idx="5">
                  <c:v>2009.0</c:v>
                </c:pt>
                <c:pt idx="6">
                  <c:v>2010.0</c:v>
                </c:pt>
                <c:pt idx="7">
                  <c:v>2011.0</c:v>
                </c:pt>
                <c:pt idx="8">
                  <c:v>2012.0</c:v>
                </c:pt>
              </c:numCache>
            </c:numRef>
          </c:cat>
          <c:val>
            <c:numRef>
              <c:f>残高!$C$27:$K$27</c:f>
              <c:numCache>
                <c:formatCode>#,##0_ </c:formatCode>
                <c:ptCount val="9"/>
                <c:pt idx="0">
                  <c:v>1.55862E6</c:v>
                </c:pt>
                <c:pt idx="1">
                  <c:v>1.623697E6</c:v>
                </c:pt>
                <c:pt idx="2">
                  <c:v>1.649009E6</c:v>
                </c:pt>
                <c:pt idx="3">
                  <c:v>1.584028E6</c:v>
                </c:pt>
                <c:pt idx="4">
                  <c:v>1.440015E6</c:v>
                </c:pt>
                <c:pt idx="5">
                  <c:v>1.281372E6</c:v>
                </c:pt>
                <c:pt idx="6">
                  <c:v>1.144469E6</c:v>
                </c:pt>
                <c:pt idx="7">
                  <c:v>948890.0</c:v>
                </c:pt>
                <c:pt idx="8">
                  <c:v>848347.0</c:v>
                </c:pt>
              </c:numCache>
            </c:numRef>
          </c:val>
        </c:ser>
        <c:ser>
          <c:idx val="1"/>
          <c:order val="1"/>
          <c:tx>
            <c:strRef>
              <c:f>残高!$B$28</c:f>
              <c:strCache>
                <c:ptCount val="1"/>
                <c:pt idx="0">
                  <c:v>プロミス</c:v>
                </c:pt>
              </c:strCache>
            </c:strRef>
          </c:tx>
          <c:invertIfNegative val="0"/>
          <c:cat>
            <c:numRef>
              <c:f>残高!$C$26:$K$26</c:f>
              <c:numCache>
                <c:formatCode>General</c:formatCode>
                <c:ptCount val="9"/>
                <c:pt idx="0">
                  <c:v>2004.0</c:v>
                </c:pt>
                <c:pt idx="1">
                  <c:v>2005.0</c:v>
                </c:pt>
                <c:pt idx="2">
                  <c:v>2006.0</c:v>
                </c:pt>
                <c:pt idx="3">
                  <c:v>2007.0</c:v>
                </c:pt>
                <c:pt idx="4">
                  <c:v>2008.0</c:v>
                </c:pt>
                <c:pt idx="5">
                  <c:v>2009.0</c:v>
                </c:pt>
                <c:pt idx="6">
                  <c:v>2010.0</c:v>
                </c:pt>
                <c:pt idx="7">
                  <c:v>2011.0</c:v>
                </c:pt>
                <c:pt idx="8">
                  <c:v>2012.0</c:v>
                </c:pt>
              </c:numCache>
            </c:numRef>
          </c:cat>
          <c:val>
            <c:numRef>
              <c:f>残高!$C$28:$K$28</c:f>
              <c:numCache>
                <c:formatCode>#,##0_);[Red]\(#,##0\)</c:formatCode>
                <c:ptCount val="9"/>
                <c:pt idx="0">
                  <c:v>1.523667E6</c:v>
                </c:pt>
                <c:pt idx="1">
                  <c:v>1.595397E6</c:v>
                </c:pt>
                <c:pt idx="2">
                  <c:v>1.577494E6</c:v>
                </c:pt>
                <c:pt idx="3">
                  <c:v>1.48898E6</c:v>
                </c:pt>
                <c:pt idx="4">
                  <c:v>1.74155E6</c:v>
                </c:pt>
                <c:pt idx="5">
                  <c:v>1.526188E6</c:v>
                </c:pt>
                <c:pt idx="6">
                  <c:v>1.287443E6</c:v>
                </c:pt>
                <c:pt idx="7">
                  <c:v>863048.0</c:v>
                </c:pt>
                <c:pt idx="8">
                  <c:v>743680.0</c:v>
                </c:pt>
              </c:numCache>
            </c:numRef>
          </c:val>
        </c:ser>
        <c:ser>
          <c:idx val="2"/>
          <c:order val="2"/>
          <c:tx>
            <c:strRef>
              <c:f>残高!$B$29</c:f>
              <c:strCache>
                <c:ptCount val="1"/>
                <c:pt idx="0">
                  <c:v>アイフル</c:v>
                </c:pt>
              </c:strCache>
            </c:strRef>
          </c:tx>
          <c:invertIfNegative val="0"/>
          <c:cat>
            <c:numRef>
              <c:f>残高!$C$26:$K$26</c:f>
              <c:numCache>
                <c:formatCode>General</c:formatCode>
                <c:ptCount val="9"/>
                <c:pt idx="0">
                  <c:v>2004.0</c:v>
                </c:pt>
                <c:pt idx="1">
                  <c:v>2005.0</c:v>
                </c:pt>
                <c:pt idx="2">
                  <c:v>2006.0</c:v>
                </c:pt>
                <c:pt idx="3">
                  <c:v>2007.0</c:v>
                </c:pt>
                <c:pt idx="4">
                  <c:v>2008.0</c:v>
                </c:pt>
                <c:pt idx="5">
                  <c:v>2009.0</c:v>
                </c:pt>
                <c:pt idx="6">
                  <c:v>2010.0</c:v>
                </c:pt>
                <c:pt idx="7">
                  <c:v>2011.0</c:v>
                </c:pt>
                <c:pt idx="8">
                  <c:v>2012.0</c:v>
                </c:pt>
              </c:numCache>
            </c:numRef>
          </c:cat>
          <c:val>
            <c:numRef>
              <c:f>残高!$C$29:$K$29</c:f>
              <c:numCache>
                <c:formatCode>#,##0_ </c:formatCode>
                <c:ptCount val="9"/>
                <c:pt idx="0">
                  <c:v>1.47743E6</c:v>
                </c:pt>
                <c:pt idx="1">
                  <c:v>1.622032E6</c:v>
                </c:pt>
                <c:pt idx="2">
                  <c:v>1.709184E6</c:v>
                </c:pt>
                <c:pt idx="3">
                  <c:v>1.537904E6</c:v>
                </c:pt>
                <c:pt idx="4">
                  <c:v>1.278001E6</c:v>
                </c:pt>
                <c:pt idx="5">
                  <c:v>1.015647E6</c:v>
                </c:pt>
                <c:pt idx="6">
                  <c:v>634249.0</c:v>
                </c:pt>
                <c:pt idx="7">
                  <c:v>425400.0</c:v>
                </c:pt>
                <c:pt idx="8">
                  <c:v>318785.0</c:v>
                </c:pt>
              </c:numCache>
            </c:numRef>
          </c:val>
        </c:ser>
        <c:ser>
          <c:idx val="3"/>
          <c:order val="3"/>
          <c:tx>
            <c:strRef>
              <c:f>残高!$B$30</c:f>
              <c:strCache>
                <c:ptCount val="1"/>
                <c:pt idx="0">
                  <c:v>武富士</c:v>
                </c:pt>
              </c:strCache>
            </c:strRef>
          </c:tx>
          <c:invertIfNegative val="0"/>
          <c:cat>
            <c:numRef>
              <c:f>残高!$C$26:$K$26</c:f>
              <c:numCache>
                <c:formatCode>General</c:formatCode>
                <c:ptCount val="9"/>
                <c:pt idx="0">
                  <c:v>2004.0</c:v>
                </c:pt>
                <c:pt idx="1">
                  <c:v>2005.0</c:v>
                </c:pt>
                <c:pt idx="2">
                  <c:v>2006.0</c:v>
                </c:pt>
                <c:pt idx="3">
                  <c:v>2007.0</c:v>
                </c:pt>
                <c:pt idx="4">
                  <c:v>2008.0</c:v>
                </c:pt>
                <c:pt idx="5">
                  <c:v>2009.0</c:v>
                </c:pt>
                <c:pt idx="6">
                  <c:v>2010.0</c:v>
                </c:pt>
                <c:pt idx="7">
                  <c:v>2011.0</c:v>
                </c:pt>
                <c:pt idx="8">
                  <c:v>2012.0</c:v>
                </c:pt>
              </c:numCache>
            </c:numRef>
          </c:cat>
          <c:val>
            <c:numRef>
              <c:f>残高!$C$30:$K$30</c:f>
              <c:numCache>
                <c:formatCode>#,##0_);[Red]\(#,##0\)</c:formatCode>
                <c:ptCount val="9"/>
                <c:pt idx="0">
                  <c:v>1.578729E6</c:v>
                </c:pt>
                <c:pt idx="1">
                  <c:v>1.568725E6</c:v>
                </c:pt>
                <c:pt idx="2">
                  <c:v>1.540064E6</c:v>
                </c:pt>
                <c:pt idx="3">
                  <c:v>1.431848E6</c:v>
                </c:pt>
                <c:pt idx="4">
                  <c:v>1.195328E6</c:v>
                </c:pt>
                <c:pt idx="5">
                  <c:v>861517.0</c:v>
                </c:pt>
                <c:pt idx="6">
                  <c:v>589477.0</c:v>
                </c:pt>
              </c:numCache>
            </c:numRef>
          </c:val>
        </c:ser>
        <c:ser>
          <c:idx val="4"/>
          <c:order val="4"/>
          <c:tx>
            <c:strRef>
              <c:f>残高!$B$31</c:f>
              <c:strCache>
                <c:ptCount val="1"/>
                <c:pt idx="0">
                  <c:v>三洋信販</c:v>
                </c:pt>
              </c:strCache>
            </c:strRef>
          </c:tx>
          <c:invertIfNegative val="0"/>
          <c:cat>
            <c:numRef>
              <c:f>残高!$C$26:$K$26</c:f>
              <c:numCache>
                <c:formatCode>General</c:formatCode>
                <c:ptCount val="9"/>
                <c:pt idx="0">
                  <c:v>2004.0</c:v>
                </c:pt>
                <c:pt idx="1">
                  <c:v>2005.0</c:v>
                </c:pt>
                <c:pt idx="2">
                  <c:v>2006.0</c:v>
                </c:pt>
                <c:pt idx="3">
                  <c:v>2007.0</c:v>
                </c:pt>
                <c:pt idx="4">
                  <c:v>2008.0</c:v>
                </c:pt>
                <c:pt idx="5">
                  <c:v>2009.0</c:v>
                </c:pt>
                <c:pt idx="6">
                  <c:v>2010.0</c:v>
                </c:pt>
                <c:pt idx="7">
                  <c:v>2011.0</c:v>
                </c:pt>
                <c:pt idx="8">
                  <c:v>2012.0</c:v>
                </c:pt>
              </c:numCache>
            </c:numRef>
          </c:cat>
          <c:val>
            <c:numRef>
              <c:f>残高!$C$31:$K$31</c:f>
              <c:numCache>
                <c:formatCode>#,##0_ </c:formatCode>
                <c:ptCount val="9"/>
                <c:pt idx="0">
                  <c:v>533148.0</c:v>
                </c:pt>
                <c:pt idx="1">
                  <c:v>538461.0</c:v>
                </c:pt>
                <c:pt idx="2">
                  <c:v>549979.0</c:v>
                </c:pt>
                <c:pt idx="3">
                  <c:v>523512.0</c:v>
                </c:pt>
                <c:pt idx="4">
                  <c:v>425820.0</c:v>
                </c:pt>
                <c:pt idx="5">
                  <c:v>359257.0</c:v>
                </c:pt>
                <c:pt idx="6">
                  <c:v>295104.0</c:v>
                </c:pt>
              </c:numCache>
            </c:numRef>
          </c:val>
        </c:ser>
        <c:dLbls>
          <c:showLegendKey val="0"/>
          <c:showVal val="0"/>
          <c:showCatName val="0"/>
          <c:showSerName val="0"/>
          <c:showPercent val="0"/>
          <c:showBubbleSize val="0"/>
        </c:dLbls>
        <c:gapWidth val="150"/>
        <c:overlap val="100"/>
        <c:axId val="-2143778728"/>
        <c:axId val="-2144068568"/>
      </c:barChart>
      <c:catAx>
        <c:axId val="-2143778728"/>
        <c:scaling>
          <c:orientation val="minMax"/>
        </c:scaling>
        <c:delete val="0"/>
        <c:axPos val="b"/>
        <c:numFmt formatCode="General" sourceLinked="1"/>
        <c:majorTickMark val="out"/>
        <c:minorTickMark val="none"/>
        <c:tickLblPos val="nextTo"/>
        <c:crossAx val="-2144068568"/>
        <c:crosses val="autoZero"/>
        <c:auto val="1"/>
        <c:lblAlgn val="ctr"/>
        <c:lblOffset val="100"/>
        <c:noMultiLvlLbl val="0"/>
      </c:catAx>
      <c:valAx>
        <c:axId val="-2144068568"/>
        <c:scaling>
          <c:orientation val="minMax"/>
        </c:scaling>
        <c:delete val="0"/>
        <c:axPos val="l"/>
        <c:majorGridlines/>
        <c:numFmt formatCode="#,##0_ " sourceLinked="1"/>
        <c:majorTickMark val="out"/>
        <c:minorTickMark val="none"/>
        <c:tickLblPos val="nextTo"/>
        <c:crossAx val="-2143778728"/>
        <c:crosses val="autoZero"/>
        <c:crossBetween val="between"/>
      </c:valAx>
    </c:plotArea>
    <c:legend>
      <c:legendPos val="r"/>
      <c:overlay val="0"/>
    </c:legend>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625942684766214"/>
          <c:y val="0.0843175225106432"/>
          <c:w val="0.871041686229244"/>
          <c:h val="0.767147345816222"/>
        </c:manualLayout>
      </c:layout>
      <c:scatterChart>
        <c:scatterStyle val="smoothMarker"/>
        <c:varyColors val="0"/>
        <c:ser>
          <c:idx val="0"/>
          <c:order val="0"/>
          <c:tx>
            <c:strRef>
              <c:f>正規分布曲線!$C$5</c:f>
              <c:strCache>
                <c:ptCount val="1"/>
                <c:pt idx="0">
                  <c:v>f(x)</c:v>
                </c:pt>
              </c:strCache>
            </c:strRef>
          </c:tx>
          <c:spPr>
            <a:ln w="25400">
              <a:solidFill>
                <a:srgbClr val="000080"/>
              </a:solidFill>
              <a:prstDash val="solid"/>
            </a:ln>
          </c:spPr>
          <c:marker>
            <c:symbol val="none"/>
          </c:marker>
          <c:xVal>
            <c:numRef>
              <c:f>正規分布曲線!$B$6:$B$86</c:f>
              <c:numCache>
                <c:formatCode>0.0_ </c:formatCode>
                <c:ptCount val="81"/>
                <c:pt idx="0">
                  <c:v>-4.0</c:v>
                </c:pt>
                <c:pt idx="1">
                  <c:v>-3.9</c:v>
                </c:pt>
                <c:pt idx="2">
                  <c:v>-3.8</c:v>
                </c:pt>
                <c:pt idx="3">
                  <c:v>-3.7</c:v>
                </c:pt>
                <c:pt idx="4">
                  <c:v>-3.6</c:v>
                </c:pt>
                <c:pt idx="5">
                  <c:v>-3.5</c:v>
                </c:pt>
                <c:pt idx="6">
                  <c:v>-3.4</c:v>
                </c:pt>
                <c:pt idx="7">
                  <c:v>-3.3</c:v>
                </c:pt>
                <c:pt idx="8">
                  <c:v>-3.2</c:v>
                </c:pt>
                <c:pt idx="9">
                  <c:v>-3.1</c:v>
                </c:pt>
                <c:pt idx="10">
                  <c:v>-3.0</c:v>
                </c:pt>
                <c:pt idx="11">
                  <c:v>-2.9</c:v>
                </c:pt>
                <c:pt idx="12">
                  <c:v>-2.8</c:v>
                </c:pt>
                <c:pt idx="13">
                  <c:v>-2.7</c:v>
                </c:pt>
                <c:pt idx="14">
                  <c:v>-2.6</c:v>
                </c:pt>
                <c:pt idx="15">
                  <c:v>-2.5</c:v>
                </c:pt>
                <c:pt idx="16">
                  <c:v>-2.4</c:v>
                </c:pt>
                <c:pt idx="17">
                  <c:v>-2.3</c:v>
                </c:pt>
                <c:pt idx="18">
                  <c:v>-2.2</c:v>
                </c:pt>
                <c:pt idx="19">
                  <c:v>-2.1</c:v>
                </c:pt>
                <c:pt idx="20">
                  <c:v>-2.0</c:v>
                </c:pt>
                <c:pt idx="21">
                  <c:v>-1.9</c:v>
                </c:pt>
                <c:pt idx="22">
                  <c:v>-1.8</c:v>
                </c:pt>
                <c:pt idx="23">
                  <c:v>-1.7</c:v>
                </c:pt>
                <c:pt idx="24">
                  <c:v>-1.6</c:v>
                </c:pt>
                <c:pt idx="25">
                  <c:v>-1.5</c:v>
                </c:pt>
                <c:pt idx="26">
                  <c:v>-1.4</c:v>
                </c:pt>
                <c:pt idx="27">
                  <c:v>-1.3</c:v>
                </c:pt>
                <c:pt idx="28">
                  <c:v>-1.2</c:v>
                </c:pt>
                <c:pt idx="29">
                  <c:v>-1.1</c:v>
                </c:pt>
                <c:pt idx="30">
                  <c:v>-1.0</c:v>
                </c:pt>
                <c:pt idx="31">
                  <c:v>-0.9</c:v>
                </c:pt>
                <c:pt idx="32">
                  <c:v>-0.8</c:v>
                </c:pt>
                <c:pt idx="33">
                  <c:v>-0.700000000000001</c:v>
                </c:pt>
                <c:pt idx="34">
                  <c:v>-0.600000000000001</c:v>
                </c:pt>
                <c:pt idx="35">
                  <c:v>-0.5</c:v>
                </c:pt>
                <c:pt idx="36">
                  <c:v>-0.4</c:v>
                </c:pt>
                <c:pt idx="37">
                  <c:v>-0.3</c:v>
                </c:pt>
                <c:pt idx="38">
                  <c:v>-0.2</c:v>
                </c:pt>
                <c:pt idx="39">
                  <c:v>-0.1</c:v>
                </c:pt>
                <c:pt idx="40">
                  <c:v>0.0</c:v>
                </c:pt>
                <c:pt idx="41">
                  <c:v>0.1</c:v>
                </c:pt>
                <c:pt idx="42">
                  <c:v>0.2</c:v>
                </c:pt>
                <c:pt idx="43">
                  <c:v>0.3</c:v>
                </c:pt>
                <c:pt idx="44">
                  <c:v>0.4</c:v>
                </c:pt>
                <c:pt idx="45">
                  <c:v>0.5</c:v>
                </c:pt>
                <c:pt idx="46">
                  <c:v>0.600000000000001</c:v>
                </c:pt>
                <c:pt idx="47">
                  <c:v>0.700000000000001</c:v>
                </c:pt>
                <c:pt idx="48">
                  <c:v>0.8</c:v>
                </c:pt>
                <c:pt idx="49">
                  <c:v>0.9</c:v>
                </c:pt>
                <c:pt idx="50">
                  <c:v>1.0</c:v>
                </c:pt>
                <c:pt idx="51">
                  <c:v>1.1</c:v>
                </c:pt>
                <c:pt idx="52">
                  <c:v>1.2</c:v>
                </c:pt>
                <c:pt idx="53">
                  <c:v>1.3</c:v>
                </c:pt>
                <c:pt idx="54">
                  <c:v>1.4</c:v>
                </c:pt>
                <c:pt idx="55">
                  <c:v>1.50000000000001</c:v>
                </c:pt>
                <c:pt idx="56">
                  <c:v>1.6</c:v>
                </c:pt>
                <c:pt idx="57">
                  <c:v>1.7</c:v>
                </c:pt>
                <c:pt idx="58">
                  <c:v>1.80000000000001</c:v>
                </c:pt>
                <c:pt idx="59">
                  <c:v>1.90000000000001</c:v>
                </c:pt>
                <c:pt idx="60">
                  <c:v>2.00000000000001</c:v>
                </c:pt>
                <c:pt idx="61">
                  <c:v>2.1</c:v>
                </c:pt>
                <c:pt idx="62">
                  <c:v>2.200000000000012</c:v>
                </c:pt>
                <c:pt idx="63">
                  <c:v>2.30000000000001</c:v>
                </c:pt>
                <c:pt idx="64">
                  <c:v>2.40000000000001</c:v>
                </c:pt>
                <c:pt idx="65">
                  <c:v>2.50000000000001</c:v>
                </c:pt>
                <c:pt idx="66">
                  <c:v>2.600000000000011</c:v>
                </c:pt>
                <c:pt idx="67">
                  <c:v>2.700000000000012</c:v>
                </c:pt>
                <c:pt idx="68">
                  <c:v>2.80000000000001</c:v>
                </c:pt>
                <c:pt idx="69">
                  <c:v>2.90000000000001</c:v>
                </c:pt>
                <c:pt idx="70">
                  <c:v>3.00000000000001</c:v>
                </c:pt>
                <c:pt idx="71">
                  <c:v>3.100000000000011</c:v>
                </c:pt>
                <c:pt idx="72">
                  <c:v>3.200000000000012</c:v>
                </c:pt>
                <c:pt idx="73">
                  <c:v>3.30000000000001</c:v>
                </c:pt>
                <c:pt idx="74">
                  <c:v>3.40000000000001</c:v>
                </c:pt>
                <c:pt idx="75">
                  <c:v>3.50000000000001</c:v>
                </c:pt>
                <c:pt idx="76">
                  <c:v>3.600000000000011</c:v>
                </c:pt>
                <c:pt idx="77">
                  <c:v>3.700000000000012</c:v>
                </c:pt>
                <c:pt idx="78">
                  <c:v>3.80000000000001</c:v>
                </c:pt>
                <c:pt idx="79">
                  <c:v>3.90000000000001</c:v>
                </c:pt>
                <c:pt idx="80">
                  <c:v>4.00000000000001</c:v>
                </c:pt>
              </c:numCache>
            </c:numRef>
          </c:xVal>
          <c:yVal>
            <c:numRef>
              <c:f>正規分布曲線!$C$6:$C$86</c:f>
              <c:numCache>
                <c:formatCode>#,##0.0000;[Red]\-#,##0.0000</c:formatCode>
                <c:ptCount val="81"/>
                <c:pt idx="0">
                  <c:v>0.000133830225764886</c:v>
                </c:pt>
                <c:pt idx="1">
                  <c:v>0.000198655471392774</c:v>
                </c:pt>
                <c:pt idx="2">
                  <c:v>0.000291946925791461</c:v>
                </c:pt>
                <c:pt idx="3">
                  <c:v>0.000424780270550755</c:v>
                </c:pt>
                <c:pt idx="4">
                  <c:v>0.000611901930113772</c:v>
                </c:pt>
                <c:pt idx="5">
                  <c:v>0.00087268269504576</c:v>
                </c:pt>
                <c:pt idx="6">
                  <c:v>0.00123221916847303</c:v>
                </c:pt>
                <c:pt idx="7">
                  <c:v>0.00172256893905369</c:v>
                </c:pt>
                <c:pt idx="8">
                  <c:v>0.00238408820146484</c:v>
                </c:pt>
                <c:pt idx="9">
                  <c:v>0.00326681905619994</c:v>
                </c:pt>
                <c:pt idx="10">
                  <c:v>0.00443184841193808</c:v>
                </c:pt>
                <c:pt idx="11">
                  <c:v>0.00595253241977585</c:v>
                </c:pt>
                <c:pt idx="12">
                  <c:v>0.00791545158297998</c:v>
                </c:pt>
                <c:pt idx="13">
                  <c:v>0.0104209348144226</c:v>
                </c:pt>
                <c:pt idx="14">
                  <c:v>0.0135829692336857</c:v>
                </c:pt>
                <c:pt idx="15">
                  <c:v>0.0175283004935686</c:v>
                </c:pt>
                <c:pt idx="16">
                  <c:v>0.0223945302948428</c:v>
                </c:pt>
                <c:pt idx="17">
                  <c:v>0.0283270377416012</c:v>
                </c:pt>
                <c:pt idx="18">
                  <c:v>0.0354745928462314</c:v>
                </c:pt>
                <c:pt idx="19">
                  <c:v>0.0439835959804272</c:v>
                </c:pt>
                <c:pt idx="20">
                  <c:v>0.0539909665131881</c:v>
                </c:pt>
                <c:pt idx="21">
                  <c:v>0.0656158147746766</c:v>
                </c:pt>
                <c:pt idx="22">
                  <c:v>0.0789501583008941</c:v>
                </c:pt>
                <c:pt idx="23">
                  <c:v>0.0940490773768874</c:v>
                </c:pt>
                <c:pt idx="24">
                  <c:v>0.110920834679455</c:v>
                </c:pt>
                <c:pt idx="25">
                  <c:v>0.129517595665892</c:v>
                </c:pt>
                <c:pt idx="26">
                  <c:v>0.149727465635745</c:v>
                </c:pt>
                <c:pt idx="27">
                  <c:v>0.171368592047807</c:v>
                </c:pt>
                <c:pt idx="28">
                  <c:v>0.194186054983213</c:v>
                </c:pt>
                <c:pt idx="29">
                  <c:v>0.217852177032551</c:v>
                </c:pt>
                <c:pt idx="30">
                  <c:v>0.241970724519143</c:v>
                </c:pt>
                <c:pt idx="31">
                  <c:v>0.266085249898755</c:v>
                </c:pt>
                <c:pt idx="32">
                  <c:v>0.289691552761483</c:v>
                </c:pt>
                <c:pt idx="33">
                  <c:v>0.312253933366761</c:v>
                </c:pt>
                <c:pt idx="34">
                  <c:v>0.333224602891804</c:v>
                </c:pt>
                <c:pt idx="35">
                  <c:v>0.352065326764299</c:v>
                </c:pt>
                <c:pt idx="36">
                  <c:v>0.368270140303323</c:v>
                </c:pt>
                <c:pt idx="37">
                  <c:v>0.381387815460526</c:v>
                </c:pt>
                <c:pt idx="38">
                  <c:v>0.391042693975461</c:v>
                </c:pt>
                <c:pt idx="39">
                  <c:v>0.396952547477014</c:v>
                </c:pt>
                <c:pt idx="40">
                  <c:v>0.398942280401433</c:v>
                </c:pt>
                <c:pt idx="41">
                  <c:v>0.396952547477014</c:v>
                </c:pt>
                <c:pt idx="42">
                  <c:v>0.391042693975461</c:v>
                </c:pt>
                <c:pt idx="43">
                  <c:v>0.381387815460526</c:v>
                </c:pt>
                <c:pt idx="44">
                  <c:v>0.368270140303323</c:v>
                </c:pt>
                <c:pt idx="45">
                  <c:v>0.352065326764299</c:v>
                </c:pt>
                <c:pt idx="46">
                  <c:v>0.333224602891804</c:v>
                </c:pt>
                <c:pt idx="47">
                  <c:v>0.312253933366761</c:v>
                </c:pt>
                <c:pt idx="48">
                  <c:v>0.289691552761483</c:v>
                </c:pt>
                <c:pt idx="49">
                  <c:v>0.266085249898755</c:v>
                </c:pt>
                <c:pt idx="50">
                  <c:v>0.241970724519143</c:v>
                </c:pt>
                <c:pt idx="51">
                  <c:v>0.217852177032551</c:v>
                </c:pt>
                <c:pt idx="52">
                  <c:v>0.194186054983213</c:v>
                </c:pt>
                <c:pt idx="53">
                  <c:v>0.171368592047807</c:v>
                </c:pt>
                <c:pt idx="54">
                  <c:v>0.149727465635745</c:v>
                </c:pt>
                <c:pt idx="55">
                  <c:v>0.12951759566589</c:v>
                </c:pt>
                <c:pt idx="56">
                  <c:v>0.110920834679455</c:v>
                </c:pt>
                <c:pt idx="57">
                  <c:v>0.0940490773768874</c:v>
                </c:pt>
                <c:pt idx="58">
                  <c:v>0.0789501583008927</c:v>
                </c:pt>
                <c:pt idx="59">
                  <c:v>0.0656158147746753</c:v>
                </c:pt>
                <c:pt idx="60">
                  <c:v>0.053990966513187</c:v>
                </c:pt>
                <c:pt idx="61">
                  <c:v>0.0439835959804272</c:v>
                </c:pt>
                <c:pt idx="62">
                  <c:v>0.0354745928462307</c:v>
                </c:pt>
                <c:pt idx="63">
                  <c:v>0.0283270377416005</c:v>
                </c:pt>
                <c:pt idx="64">
                  <c:v>0.0223945302948423</c:v>
                </c:pt>
                <c:pt idx="65">
                  <c:v>0.0175283004935681</c:v>
                </c:pt>
                <c:pt idx="66">
                  <c:v>0.0135829692336854</c:v>
                </c:pt>
                <c:pt idx="67">
                  <c:v>0.0104209348144223</c:v>
                </c:pt>
                <c:pt idx="68">
                  <c:v>0.00791545158297975</c:v>
                </c:pt>
                <c:pt idx="69">
                  <c:v>0.00595253241977568</c:v>
                </c:pt>
                <c:pt idx="70">
                  <c:v>0.00443184841193794</c:v>
                </c:pt>
                <c:pt idx="71">
                  <c:v>0.00326681905619982</c:v>
                </c:pt>
                <c:pt idx="72">
                  <c:v>0.00238408820146477</c:v>
                </c:pt>
                <c:pt idx="73">
                  <c:v>0.00172256893905363</c:v>
                </c:pt>
                <c:pt idx="74">
                  <c:v>0.00123221916847298</c:v>
                </c:pt>
                <c:pt idx="75">
                  <c:v>0.00087268269504573</c:v>
                </c:pt>
                <c:pt idx="76">
                  <c:v>0.000611901930113751</c:v>
                </c:pt>
                <c:pt idx="77">
                  <c:v>0.00042478027055074</c:v>
                </c:pt>
                <c:pt idx="78">
                  <c:v>0.00029194692579145</c:v>
                </c:pt>
                <c:pt idx="79">
                  <c:v>0.000198655471392766</c:v>
                </c:pt>
                <c:pt idx="80">
                  <c:v>0.00013383022576488</c:v>
                </c:pt>
              </c:numCache>
            </c:numRef>
          </c:yVal>
          <c:smooth val="1"/>
        </c:ser>
        <c:ser>
          <c:idx val="1"/>
          <c:order val="1"/>
          <c:spPr>
            <a:ln w="28575">
              <a:noFill/>
            </a:ln>
          </c:spPr>
          <c:marker>
            <c:symbol val="none"/>
          </c:marker>
          <c:errBars>
            <c:errDir val="y"/>
            <c:errBarType val="minus"/>
            <c:errValType val="fixedVal"/>
            <c:noEndCap val="0"/>
            <c:val val="1.0"/>
            <c:spPr>
              <a:ln w="12700">
                <a:solidFill>
                  <a:srgbClr val="000000"/>
                </a:solidFill>
                <a:prstDash val="solid"/>
              </a:ln>
            </c:spPr>
          </c:errBars>
          <c:xVal>
            <c:numRef>
              <c:f>正規分布曲線!$D$6:$D$21</c:f>
              <c:numCache>
                <c:formatCode>0.0_ </c:formatCode>
                <c:ptCount val="16"/>
                <c:pt idx="0">
                  <c:v>0.0</c:v>
                </c:pt>
                <c:pt idx="1">
                  <c:v>1.1</c:v>
                </c:pt>
                <c:pt idx="2">
                  <c:v>1.2</c:v>
                </c:pt>
                <c:pt idx="3">
                  <c:v>1.3</c:v>
                </c:pt>
                <c:pt idx="4">
                  <c:v>1.4</c:v>
                </c:pt>
                <c:pt idx="5">
                  <c:v>1.50000000000001</c:v>
                </c:pt>
                <c:pt idx="6">
                  <c:v>1.6</c:v>
                </c:pt>
                <c:pt idx="7">
                  <c:v>1.7</c:v>
                </c:pt>
                <c:pt idx="8">
                  <c:v>1.80000000000001</c:v>
                </c:pt>
                <c:pt idx="9">
                  <c:v>1.90000000000001</c:v>
                </c:pt>
                <c:pt idx="10">
                  <c:v>2.00000000000001</c:v>
                </c:pt>
                <c:pt idx="11">
                  <c:v>2.1</c:v>
                </c:pt>
                <c:pt idx="12">
                  <c:v>2.200000000000012</c:v>
                </c:pt>
                <c:pt idx="13">
                  <c:v>2.30000000000001</c:v>
                </c:pt>
                <c:pt idx="14">
                  <c:v>2.40000000000001</c:v>
                </c:pt>
                <c:pt idx="15">
                  <c:v>2.50000000000001</c:v>
                </c:pt>
              </c:numCache>
            </c:numRef>
          </c:xVal>
          <c:yVal>
            <c:numRef>
              <c:f>正規分布曲線!$E$6:$E$21</c:f>
              <c:numCache>
                <c:formatCode>#,##0.0000;[Red]\-#,##0.0000</c:formatCode>
                <c:ptCount val="16"/>
                <c:pt idx="0">
                  <c:v>0.398942280401433</c:v>
                </c:pt>
                <c:pt idx="1">
                  <c:v>0.217852177032551</c:v>
                </c:pt>
                <c:pt idx="2">
                  <c:v>0.194186054983213</c:v>
                </c:pt>
                <c:pt idx="3">
                  <c:v>0.171368592047807</c:v>
                </c:pt>
                <c:pt idx="4">
                  <c:v>0.149727465635745</c:v>
                </c:pt>
                <c:pt idx="5">
                  <c:v>0.12951759566589</c:v>
                </c:pt>
                <c:pt idx="6">
                  <c:v>0.110920834679455</c:v>
                </c:pt>
                <c:pt idx="7">
                  <c:v>0.0940490773768874</c:v>
                </c:pt>
                <c:pt idx="8">
                  <c:v>0.0789501583008927</c:v>
                </c:pt>
                <c:pt idx="9">
                  <c:v>0.0656158147746753</c:v>
                </c:pt>
                <c:pt idx="10">
                  <c:v>0.053990966513187</c:v>
                </c:pt>
                <c:pt idx="11">
                  <c:v>0.0439835959804272</c:v>
                </c:pt>
                <c:pt idx="12">
                  <c:v>0.0354745928462307</c:v>
                </c:pt>
                <c:pt idx="13">
                  <c:v>0.0283270377416005</c:v>
                </c:pt>
                <c:pt idx="14">
                  <c:v>0.0223945302948423</c:v>
                </c:pt>
                <c:pt idx="15">
                  <c:v>0.0175283004935681</c:v>
                </c:pt>
              </c:numCache>
            </c:numRef>
          </c:yVal>
          <c:smooth val="1"/>
        </c:ser>
        <c:dLbls>
          <c:showLegendKey val="0"/>
          <c:showVal val="0"/>
          <c:showCatName val="0"/>
          <c:showSerName val="0"/>
          <c:showPercent val="0"/>
          <c:showBubbleSize val="0"/>
        </c:dLbls>
        <c:axId val="-2144080152"/>
        <c:axId val="-2143821864"/>
      </c:scatterChart>
      <c:valAx>
        <c:axId val="-2144080152"/>
        <c:scaling>
          <c:orientation val="minMax"/>
          <c:max val="4.0"/>
          <c:min val="-4.0"/>
        </c:scaling>
        <c:delete val="1"/>
        <c:axPos val="b"/>
        <c:numFmt formatCode="0.0_ " sourceLinked="1"/>
        <c:majorTickMark val="in"/>
        <c:minorTickMark val="none"/>
        <c:tickLblPos val="none"/>
        <c:crossAx val="-2143821864"/>
        <c:crosses val="autoZero"/>
        <c:crossBetween val="midCat"/>
        <c:majorUnit val="1.0"/>
        <c:minorUnit val="0.5"/>
      </c:valAx>
      <c:valAx>
        <c:axId val="-2143821864"/>
        <c:scaling>
          <c:orientation val="minMax"/>
          <c:max val="0.5"/>
          <c:min val="0.0"/>
        </c:scaling>
        <c:delete val="1"/>
        <c:axPos val="l"/>
        <c:numFmt formatCode="General" sourceLinked="0"/>
        <c:majorTickMark val="in"/>
        <c:minorTickMark val="none"/>
        <c:tickLblPos val="none"/>
        <c:crossAx val="-2144080152"/>
        <c:crosses val="autoZero"/>
        <c:crossBetween val="midCat"/>
        <c:majorUnit val="0.1"/>
        <c:minorUnit val="0.05"/>
      </c:valAx>
      <c:spPr>
        <a:solidFill>
          <a:srgbClr val="FFFF99"/>
        </a:soli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900" b="0" i="0" u="none" strike="noStrike" baseline="0">
          <a:solidFill>
            <a:srgbClr val="000000"/>
          </a:solidFill>
          <a:latin typeface="ＭＳ Ｐゴシック"/>
          <a:ea typeface="ＭＳ Ｐゴシック"/>
          <a:cs typeface="ＭＳ Ｐゴシック"/>
        </a:defRPr>
      </a:pPr>
      <a:endParaRPr lang="ja-JP"/>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tx>
            <c:strRef>
              <c:f>'２－11（ヤミ金事犯の検挙状況）'!$C$20</c:f>
              <c:strCache>
                <c:ptCount val="1"/>
                <c:pt idx="0">
                  <c:v>検挙時件数</c:v>
                </c:pt>
              </c:strCache>
            </c:strRef>
          </c:tx>
          <c:invertIfNegative val="0"/>
          <c:cat>
            <c:numRef>
              <c:f>'２－11（ヤミ金事犯の検挙状況）'!$D$19:$K$19</c:f>
              <c:numCache>
                <c:formatCode>General</c:formatCode>
                <c:ptCount val="8"/>
                <c:pt idx="0">
                  <c:v>2004.0</c:v>
                </c:pt>
                <c:pt idx="1">
                  <c:v>2005.0</c:v>
                </c:pt>
                <c:pt idx="2">
                  <c:v>2006.0</c:v>
                </c:pt>
                <c:pt idx="3">
                  <c:v>2007.0</c:v>
                </c:pt>
                <c:pt idx="4">
                  <c:v>2008.0</c:v>
                </c:pt>
                <c:pt idx="5">
                  <c:v>2009.0</c:v>
                </c:pt>
                <c:pt idx="6">
                  <c:v>2010.0</c:v>
                </c:pt>
                <c:pt idx="7">
                  <c:v>2011.0</c:v>
                </c:pt>
              </c:numCache>
            </c:numRef>
          </c:cat>
          <c:val>
            <c:numRef>
              <c:f>'２－11（ヤミ金事犯の検挙状況）'!$D$20:$K$20</c:f>
              <c:numCache>
                <c:formatCode>General</c:formatCode>
                <c:ptCount val="8"/>
                <c:pt idx="0">
                  <c:v>432.0</c:v>
                </c:pt>
                <c:pt idx="1">
                  <c:v>339.0</c:v>
                </c:pt>
                <c:pt idx="2">
                  <c:v>323.0</c:v>
                </c:pt>
                <c:pt idx="3">
                  <c:v>488.0</c:v>
                </c:pt>
                <c:pt idx="4">
                  <c:v>440.0</c:v>
                </c:pt>
                <c:pt idx="5">
                  <c:v>444.0</c:v>
                </c:pt>
                <c:pt idx="6">
                  <c:v>395.0</c:v>
                </c:pt>
                <c:pt idx="7">
                  <c:v>366.0</c:v>
                </c:pt>
              </c:numCache>
            </c:numRef>
          </c:val>
        </c:ser>
        <c:dLbls>
          <c:showLegendKey val="0"/>
          <c:showVal val="0"/>
          <c:showCatName val="0"/>
          <c:showSerName val="0"/>
          <c:showPercent val="0"/>
          <c:showBubbleSize val="0"/>
        </c:dLbls>
        <c:gapWidth val="150"/>
        <c:axId val="-2143655576"/>
        <c:axId val="-2143551976"/>
      </c:barChart>
      <c:lineChart>
        <c:grouping val="standard"/>
        <c:varyColors val="0"/>
        <c:ser>
          <c:idx val="1"/>
          <c:order val="1"/>
          <c:tx>
            <c:strRef>
              <c:f>'２－11（ヤミ金事犯の検挙状況）'!$C$21</c:f>
              <c:strCache>
                <c:ptCount val="1"/>
                <c:pt idx="0">
                  <c:v>検挙人員</c:v>
                </c:pt>
              </c:strCache>
            </c:strRef>
          </c:tx>
          <c:cat>
            <c:numRef>
              <c:f>'２－11（ヤミ金事犯の検挙状況）'!$D$19:$K$19</c:f>
              <c:numCache>
                <c:formatCode>General</c:formatCode>
                <c:ptCount val="8"/>
                <c:pt idx="0">
                  <c:v>2004.0</c:v>
                </c:pt>
                <c:pt idx="1">
                  <c:v>2005.0</c:v>
                </c:pt>
                <c:pt idx="2">
                  <c:v>2006.0</c:v>
                </c:pt>
                <c:pt idx="3">
                  <c:v>2007.0</c:v>
                </c:pt>
                <c:pt idx="4">
                  <c:v>2008.0</c:v>
                </c:pt>
                <c:pt idx="5">
                  <c:v>2009.0</c:v>
                </c:pt>
                <c:pt idx="6">
                  <c:v>2010.0</c:v>
                </c:pt>
                <c:pt idx="7">
                  <c:v>2011.0</c:v>
                </c:pt>
              </c:numCache>
            </c:numRef>
          </c:cat>
          <c:val>
            <c:numRef>
              <c:f>'２－11（ヤミ金事犯の検挙状況）'!$D$21:$K$21</c:f>
              <c:numCache>
                <c:formatCode>General</c:formatCode>
                <c:ptCount val="8"/>
                <c:pt idx="0">
                  <c:v>919.0</c:v>
                </c:pt>
                <c:pt idx="1">
                  <c:v>706.0</c:v>
                </c:pt>
                <c:pt idx="2">
                  <c:v>710.0</c:v>
                </c:pt>
                <c:pt idx="3">
                  <c:v>1003.0</c:v>
                </c:pt>
                <c:pt idx="4">
                  <c:v>865.0</c:v>
                </c:pt>
                <c:pt idx="5">
                  <c:v>817.0</c:v>
                </c:pt>
                <c:pt idx="6">
                  <c:v>760.0</c:v>
                </c:pt>
                <c:pt idx="7">
                  <c:v>666.0</c:v>
                </c:pt>
              </c:numCache>
            </c:numRef>
          </c:val>
          <c:smooth val="0"/>
        </c:ser>
        <c:dLbls>
          <c:showLegendKey val="0"/>
          <c:showVal val="0"/>
          <c:showCatName val="0"/>
          <c:showSerName val="0"/>
          <c:showPercent val="0"/>
          <c:showBubbleSize val="0"/>
        </c:dLbls>
        <c:marker val="1"/>
        <c:smooth val="0"/>
        <c:axId val="-2144159240"/>
        <c:axId val="-2144156264"/>
      </c:lineChart>
      <c:catAx>
        <c:axId val="-2144159240"/>
        <c:scaling>
          <c:orientation val="minMax"/>
        </c:scaling>
        <c:delete val="0"/>
        <c:axPos val="b"/>
        <c:numFmt formatCode="General" sourceLinked="1"/>
        <c:majorTickMark val="none"/>
        <c:minorTickMark val="none"/>
        <c:tickLblPos val="nextTo"/>
        <c:crossAx val="-2144156264"/>
        <c:crosses val="autoZero"/>
        <c:auto val="1"/>
        <c:lblAlgn val="ctr"/>
        <c:lblOffset val="100"/>
        <c:noMultiLvlLbl val="0"/>
      </c:catAx>
      <c:valAx>
        <c:axId val="-2144156264"/>
        <c:scaling>
          <c:orientation val="minMax"/>
        </c:scaling>
        <c:delete val="0"/>
        <c:axPos val="l"/>
        <c:majorGridlines/>
        <c:numFmt formatCode="General" sourceLinked="1"/>
        <c:majorTickMark val="none"/>
        <c:minorTickMark val="none"/>
        <c:tickLblPos val="nextTo"/>
        <c:crossAx val="-2144159240"/>
        <c:crosses val="autoZero"/>
        <c:crossBetween val="between"/>
      </c:valAx>
      <c:valAx>
        <c:axId val="-2143551976"/>
        <c:scaling>
          <c:orientation val="minMax"/>
        </c:scaling>
        <c:delete val="0"/>
        <c:axPos val="r"/>
        <c:numFmt formatCode="General" sourceLinked="1"/>
        <c:majorTickMark val="out"/>
        <c:minorTickMark val="none"/>
        <c:tickLblPos val="nextTo"/>
        <c:crossAx val="-2143655576"/>
        <c:crosses val="max"/>
        <c:crossBetween val="between"/>
      </c:valAx>
      <c:catAx>
        <c:axId val="-2143655576"/>
        <c:scaling>
          <c:orientation val="minMax"/>
        </c:scaling>
        <c:delete val="1"/>
        <c:axPos val="b"/>
        <c:numFmt formatCode="General" sourceLinked="1"/>
        <c:majorTickMark val="out"/>
        <c:minorTickMark val="none"/>
        <c:tickLblPos val="none"/>
        <c:crossAx val="-2143551976"/>
        <c:crosses val="autoZero"/>
        <c:auto val="1"/>
        <c:lblAlgn val="ctr"/>
        <c:lblOffset val="100"/>
        <c:noMultiLvlLbl val="0"/>
      </c:catAx>
    </c:plotArea>
    <c:legend>
      <c:legendPos val="r"/>
      <c:overlay val="0"/>
    </c:legend>
    <c:plotVisOnly val="1"/>
    <c:dispBlanksAs val="gap"/>
    <c:showDLblsOverMax val="0"/>
  </c:chart>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Sheet1!$A$3</c:f>
              <c:strCache>
                <c:ptCount val="1"/>
                <c:pt idx="0">
                  <c:v>無登録業者に係るもの（件）</c:v>
                </c:pt>
              </c:strCache>
            </c:strRef>
          </c:tx>
          <c:invertIfNegative val="0"/>
          <c:cat>
            <c:numRef>
              <c:f>Sheet1!$B$2:$G$2</c:f>
              <c:numCache>
                <c:formatCode>General</c:formatCode>
                <c:ptCount val="6"/>
                <c:pt idx="0">
                  <c:v>2003.0</c:v>
                </c:pt>
                <c:pt idx="1">
                  <c:v>2004.0</c:v>
                </c:pt>
                <c:pt idx="2">
                  <c:v>2005.0</c:v>
                </c:pt>
                <c:pt idx="3">
                  <c:v>2006.0</c:v>
                </c:pt>
                <c:pt idx="4">
                  <c:v>2007.0</c:v>
                </c:pt>
                <c:pt idx="5">
                  <c:v>2008.0</c:v>
                </c:pt>
              </c:numCache>
            </c:numRef>
          </c:cat>
          <c:val>
            <c:numRef>
              <c:f>Sheet1!$B$3:$G$3</c:f>
              <c:numCache>
                <c:formatCode>#,##0</c:formatCode>
                <c:ptCount val="6"/>
                <c:pt idx="0">
                  <c:v>26231.0</c:v>
                </c:pt>
                <c:pt idx="1">
                  <c:v>17022.0</c:v>
                </c:pt>
                <c:pt idx="2">
                  <c:v>20346.0</c:v>
                </c:pt>
                <c:pt idx="3">
                  <c:v>19075.0</c:v>
                </c:pt>
                <c:pt idx="4">
                  <c:v>14942.0</c:v>
                </c:pt>
                <c:pt idx="5">
                  <c:v>14243.0</c:v>
                </c:pt>
              </c:numCache>
            </c:numRef>
          </c:val>
        </c:ser>
        <c:dLbls>
          <c:showLegendKey val="0"/>
          <c:showVal val="0"/>
          <c:showCatName val="0"/>
          <c:showSerName val="0"/>
          <c:showPercent val="0"/>
          <c:showBubbleSize val="0"/>
        </c:dLbls>
        <c:gapWidth val="150"/>
        <c:axId val="2094661304"/>
        <c:axId val="-2143550408"/>
      </c:barChart>
      <c:lineChart>
        <c:grouping val="standard"/>
        <c:varyColors val="0"/>
        <c:ser>
          <c:idx val="1"/>
          <c:order val="1"/>
          <c:tx>
            <c:strRef>
              <c:f>Sheet1!$A$4</c:f>
              <c:strCache>
                <c:ptCount val="1"/>
                <c:pt idx="0">
                  <c:v>全苦情中に占める割合</c:v>
                </c:pt>
              </c:strCache>
            </c:strRef>
          </c:tx>
          <c:cat>
            <c:numRef>
              <c:f>Sheet1!$B$2:$G$2</c:f>
              <c:numCache>
                <c:formatCode>General</c:formatCode>
                <c:ptCount val="6"/>
                <c:pt idx="0">
                  <c:v>2003.0</c:v>
                </c:pt>
                <c:pt idx="1">
                  <c:v>2004.0</c:v>
                </c:pt>
                <c:pt idx="2">
                  <c:v>2005.0</c:v>
                </c:pt>
                <c:pt idx="3">
                  <c:v>2006.0</c:v>
                </c:pt>
                <c:pt idx="4">
                  <c:v>2007.0</c:v>
                </c:pt>
                <c:pt idx="5">
                  <c:v>2008.0</c:v>
                </c:pt>
              </c:numCache>
            </c:numRef>
          </c:cat>
          <c:val>
            <c:numRef>
              <c:f>Sheet1!$B$4:$G$4</c:f>
              <c:numCache>
                <c:formatCode>0.0%</c:formatCode>
                <c:ptCount val="6"/>
                <c:pt idx="0">
                  <c:v>0.339000000000002</c:v>
                </c:pt>
                <c:pt idx="1">
                  <c:v>0.302</c:v>
                </c:pt>
                <c:pt idx="2">
                  <c:v>0.369</c:v>
                </c:pt>
                <c:pt idx="3">
                  <c:v>0.289</c:v>
                </c:pt>
                <c:pt idx="4">
                  <c:v>0.301</c:v>
                </c:pt>
                <c:pt idx="5">
                  <c:v>0.317000000000002</c:v>
                </c:pt>
              </c:numCache>
            </c:numRef>
          </c:val>
          <c:smooth val="0"/>
        </c:ser>
        <c:dLbls>
          <c:showLegendKey val="0"/>
          <c:showVal val="0"/>
          <c:showCatName val="0"/>
          <c:showSerName val="0"/>
          <c:showPercent val="0"/>
          <c:showBubbleSize val="0"/>
        </c:dLbls>
        <c:marker val="1"/>
        <c:smooth val="0"/>
        <c:axId val="2094897176"/>
        <c:axId val="-2144276472"/>
      </c:lineChart>
      <c:catAx>
        <c:axId val="2094661304"/>
        <c:scaling>
          <c:orientation val="minMax"/>
        </c:scaling>
        <c:delete val="0"/>
        <c:axPos val="b"/>
        <c:numFmt formatCode="General" sourceLinked="1"/>
        <c:majorTickMark val="none"/>
        <c:minorTickMark val="none"/>
        <c:tickLblPos val="nextTo"/>
        <c:crossAx val="-2143550408"/>
        <c:crosses val="autoZero"/>
        <c:auto val="1"/>
        <c:lblAlgn val="ctr"/>
        <c:lblOffset val="100"/>
        <c:noMultiLvlLbl val="0"/>
      </c:catAx>
      <c:valAx>
        <c:axId val="-2143550408"/>
        <c:scaling>
          <c:orientation val="minMax"/>
        </c:scaling>
        <c:delete val="0"/>
        <c:axPos val="l"/>
        <c:majorGridlines/>
        <c:numFmt formatCode="#,##0" sourceLinked="1"/>
        <c:majorTickMark val="none"/>
        <c:minorTickMark val="none"/>
        <c:tickLblPos val="nextTo"/>
        <c:crossAx val="2094661304"/>
        <c:crosses val="autoZero"/>
        <c:crossBetween val="between"/>
      </c:valAx>
      <c:valAx>
        <c:axId val="-2144276472"/>
        <c:scaling>
          <c:orientation val="minMax"/>
        </c:scaling>
        <c:delete val="0"/>
        <c:axPos val="r"/>
        <c:numFmt formatCode="0.0%" sourceLinked="1"/>
        <c:majorTickMark val="out"/>
        <c:minorTickMark val="none"/>
        <c:tickLblPos val="nextTo"/>
        <c:crossAx val="2094897176"/>
        <c:crosses val="max"/>
        <c:crossBetween val="between"/>
      </c:valAx>
      <c:catAx>
        <c:axId val="2094897176"/>
        <c:scaling>
          <c:orientation val="minMax"/>
        </c:scaling>
        <c:delete val="1"/>
        <c:axPos val="b"/>
        <c:numFmt formatCode="General" sourceLinked="1"/>
        <c:majorTickMark val="out"/>
        <c:minorTickMark val="none"/>
        <c:tickLblPos val="none"/>
        <c:crossAx val="-2144276472"/>
        <c:crosses val="autoZero"/>
        <c:auto val="1"/>
        <c:lblAlgn val="ctr"/>
        <c:lblOffset val="100"/>
        <c:noMultiLvlLbl val="0"/>
      </c:cat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Sheet2!$B$5</c:f>
              <c:strCache>
                <c:ptCount val="1"/>
                <c:pt idx="0">
                  <c:v>推計下限</c:v>
                </c:pt>
              </c:strCache>
            </c:strRef>
          </c:tx>
          <c:cat>
            <c:numRef>
              <c:f>Sheet2!$C$4:$E$4</c:f>
              <c:numCache>
                <c:formatCode>yyyy"年"mm"月"</c:formatCode>
                <c:ptCount val="3"/>
                <c:pt idx="0">
                  <c:v>39569.0</c:v>
                </c:pt>
                <c:pt idx="1">
                  <c:v>39934.0</c:v>
                </c:pt>
                <c:pt idx="2">
                  <c:v>40360.0</c:v>
                </c:pt>
              </c:numCache>
            </c:numRef>
          </c:cat>
          <c:val>
            <c:numRef>
              <c:f>Sheet2!$C$5:$E$5</c:f>
              <c:numCache>
                <c:formatCode>#,##0</c:formatCode>
                <c:ptCount val="3"/>
                <c:pt idx="0">
                  <c:v>415000.0</c:v>
                </c:pt>
                <c:pt idx="1">
                  <c:v>384000.0</c:v>
                </c:pt>
                <c:pt idx="2">
                  <c:v>531000.0</c:v>
                </c:pt>
              </c:numCache>
            </c:numRef>
          </c:val>
          <c:smooth val="0"/>
        </c:ser>
        <c:ser>
          <c:idx val="1"/>
          <c:order val="1"/>
          <c:tx>
            <c:strRef>
              <c:f>Sheet2!$B$6</c:f>
              <c:strCache>
                <c:ptCount val="1"/>
                <c:pt idx="0">
                  <c:v>±0</c:v>
                </c:pt>
              </c:strCache>
            </c:strRef>
          </c:tx>
          <c:dLbls>
            <c:dLbl>
              <c:idx val="0"/>
              <c:layout>
                <c:manualLayout>
                  <c:x val="-0.138888888888889"/>
                  <c:y val="0.00462962962962964"/>
                </c:manualLayout>
              </c:layout>
              <c:showLegendKey val="0"/>
              <c:showVal val="1"/>
              <c:showCatName val="0"/>
              <c:showSerName val="0"/>
              <c:showPercent val="0"/>
              <c:showBubbleSize val="0"/>
            </c:dLbl>
            <c:dLbl>
              <c:idx val="1"/>
              <c:layout>
                <c:manualLayout>
                  <c:x val="-0.0111111111111111"/>
                  <c:y val="-0.0138888888888889"/>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Sheet2!$C$4:$E$4</c:f>
              <c:numCache>
                <c:formatCode>yyyy"年"mm"月"</c:formatCode>
                <c:ptCount val="3"/>
                <c:pt idx="0">
                  <c:v>39569.0</c:v>
                </c:pt>
                <c:pt idx="1">
                  <c:v>39934.0</c:v>
                </c:pt>
                <c:pt idx="2">
                  <c:v>40360.0</c:v>
                </c:pt>
              </c:numCache>
            </c:numRef>
          </c:cat>
          <c:val>
            <c:numRef>
              <c:f>Sheet2!$C$6:$E$6</c:f>
              <c:numCache>
                <c:formatCode>#,##0</c:formatCode>
                <c:ptCount val="3"/>
                <c:pt idx="0">
                  <c:v>458000.0</c:v>
                </c:pt>
                <c:pt idx="1">
                  <c:v>423000.0</c:v>
                </c:pt>
                <c:pt idx="2">
                  <c:v>577000.0</c:v>
                </c:pt>
              </c:numCache>
            </c:numRef>
          </c:val>
          <c:smooth val="0"/>
        </c:ser>
        <c:ser>
          <c:idx val="2"/>
          <c:order val="2"/>
          <c:tx>
            <c:strRef>
              <c:f>Sheet2!$B$7</c:f>
              <c:strCache>
                <c:ptCount val="1"/>
                <c:pt idx="0">
                  <c:v>推計上限</c:v>
                </c:pt>
              </c:strCache>
            </c:strRef>
          </c:tx>
          <c:cat>
            <c:numRef>
              <c:f>Sheet2!$C$4:$E$4</c:f>
              <c:numCache>
                <c:formatCode>yyyy"年"mm"月"</c:formatCode>
                <c:ptCount val="3"/>
                <c:pt idx="0">
                  <c:v>39569.0</c:v>
                </c:pt>
                <c:pt idx="1">
                  <c:v>39934.0</c:v>
                </c:pt>
                <c:pt idx="2">
                  <c:v>40360.0</c:v>
                </c:pt>
              </c:numCache>
            </c:numRef>
          </c:cat>
          <c:val>
            <c:numRef>
              <c:f>Sheet2!$C$7:$E$7</c:f>
              <c:numCache>
                <c:formatCode>#,##0</c:formatCode>
                <c:ptCount val="3"/>
                <c:pt idx="0">
                  <c:v>501000.0</c:v>
                </c:pt>
                <c:pt idx="1">
                  <c:v>462000.0</c:v>
                </c:pt>
                <c:pt idx="2">
                  <c:v>622000.0</c:v>
                </c:pt>
              </c:numCache>
            </c:numRef>
          </c:val>
          <c:smooth val="0"/>
        </c:ser>
        <c:dLbls>
          <c:showLegendKey val="0"/>
          <c:showVal val="0"/>
          <c:showCatName val="0"/>
          <c:showSerName val="0"/>
          <c:showPercent val="0"/>
          <c:showBubbleSize val="0"/>
        </c:dLbls>
        <c:marker val="1"/>
        <c:smooth val="0"/>
        <c:axId val="2094691768"/>
        <c:axId val="-2144148136"/>
      </c:lineChart>
      <c:dateAx>
        <c:axId val="2094691768"/>
        <c:scaling>
          <c:orientation val="minMax"/>
        </c:scaling>
        <c:delete val="0"/>
        <c:axPos val="b"/>
        <c:numFmt formatCode="yyyy&quot;年&quot;m&quot;月&quot;;@" sourceLinked="0"/>
        <c:majorTickMark val="out"/>
        <c:minorTickMark val="none"/>
        <c:tickLblPos val="nextTo"/>
        <c:crossAx val="-2144148136"/>
        <c:crosses val="autoZero"/>
        <c:auto val="1"/>
        <c:lblOffset val="100"/>
        <c:baseTimeUnit val="years"/>
      </c:dateAx>
      <c:valAx>
        <c:axId val="-2144148136"/>
        <c:scaling>
          <c:orientation val="minMax"/>
        </c:scaling>
        <c:delete val="0"/>
        <c:axPos val="l"/>
        <c:majorGridlines/>
        <c:numFmt formatCode="#,##0" sourceLinked="1"/>
        <c:majorTickMark val="out"/>
        <c:minorTickMark val="none"/>
        <c:tickLblPos val="nextTo"/>
        <c:crossAx val="2094691768"/>
        <c:crosses val="autoZero"/>
        <c:crossBetween val="between"/>
      </c:valAx>
    </c:plotArea>
    <c:legend>
      <c:legendPos val="r"/>
      <c:overlay val="0"/>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0.16095</cdr:x>
      <cdr:y>0.00413</cdr:y>
    </cdr:from>
    <cdr:to>
      <cdr:x>0.33595</cdr:x>
      <cdr:y>0.08747</cdr:y>
    </cdr:to>
    <cdr:sp macro="" textlink="">
      <cdr:nvSpPr>
        <cdr:cNvPr id="2" name="テキスト 1"/>
        <cdr:cNvSpPr txBox="1"/>
      </cdr:nvSpPr>
      <cdr:spPr>
        <a:xfrm xmlns:a="http://schemas.openxmlformats.org/drawingml/2006/main">
          <a:off x="735874" y="11339"/>
          <a:ext cx="800100"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ja-JP" altLang="en-US" sz="800"/>
            <a:t>単位：百万円</a:t>
          </a:r>
        </a:p>
      </cdr:txBody>
    </cdr:sp>
  </cdr:relSizeAnchor>
</c:userShapes>
</file>

<file path=word/drawings/drawing2.xml><?xml version="1.0" encoding="utf-8"?>
<c:userShapes xmlns:c="http://schemas.openxmlformats.org/drawingml/2006/chart">
  <cdr:relSizeAnchor xmlns:cdr="http://schemas.openxmlformats.org/drawingml/2006/chartDrawing">
    <cdr:from>
      <cdr:x>0.71041</cdr:x>
      <cdr:y>0.56491</cdr:y>
    </cdr:from>
    <cdr:to>
      <cdr:x>1</cdr:x>
      <cdr:y>0.99649</cdr:y>
    </cdr:to>
    <cdr:sp macro="" textlink="">
      <cdr:nvSpPr>
        <cdr:cNvPr id="2" name="テキスト ボックス 1"/>
        <cdr:cNvSpPr txBox="1"/>
      </cdr:nvSpPr>
      <cdr:spPr>
        <a:xfrm xmlns:a="http://schemas.openxmlformats.org/drawingml/2006/main">
          <a:off x="2990850" y="1533525"/>
          <a:ext cx="1219200" cy="11715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altLang="ja-JP" sz="1100"/>
        </a:p>
      </cdr:txBody>
    </cdr:sp>
  </cdr:relSizeAnchor>
  <cdr:relSizeAnchor xmlns:cdr="http://schemas.openxmlformats.org/drawingml/2006/chartDrawing">
    <cdr:from>
      <cdr:x>0.04668</cdr:x>
      <cdr:y>0.19347</cdr:y>
    </cdr:from>
    <cdr:to>
      <cdr:x>0.21903</cdr:x>
      <cdr:y>0.43467</cdr:y>
    </cdr:to>
    <cdr:sp macro="" textlink="">
      <cdr:nvSpPr>
        <cdr:cNvPr id="4" name="テキスト ボックス 3"/>
        <cdr:cNvSpPr txBox="1"/>
      </cdr:nvSpPr>
      <cdr:spPr>
        <a:xfrm xmlns:a="http://schemas.openxmlformats.org/drawingml/2006/main">
          <a:off x="247651" y="73342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ja-JP" altLang="en-US" sz="1100"/>
        </a:p>
      </cdr:txBody>
    </cdr:sp>
  </cdr:relSizeAnchor>
  <cdr:relSizeAnchor xmlns:cdr="http://schemas.openxmlformats.org/drawingml/2006/chartDrawing">
    <cdr:from>
      <cdr:x>0.00718</cdr:x>
      <cdr:y>0.17839</cdr:y>
    </cdr:from>
    <cdr:to>
      <cdr:x>0.06822</cdr:x>
      <cdr:y>0.23869</cdr:y>
    </cdr:to>
    <cdr:sp macro="" textlink="">
      <cdr:nvSpPr>
        <cdr:cNvPr id="5" name="テキスト ボックス 4"/>
        <cdr:cNvSpPr txBox="1"/>
      </cdr:nvSpPr>
      <cdr:spPr>
        <a:xfrm xmlns:a="http://schemas.openxmlformats.org/drawingml/2006/main">
          <a:off x="38101" y="676275"/>
          <a:ext cx="323850"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altLang="ja-JP" sz="1100"/>
        </a:p>
      </cdr:txBody>
    </cdr:sp>
  </cdr:relSizeAnchor>
  <cdr:relSizeAnchor xmlns:cdr="http://schemas.openxmlformats.org/drawingml/2006/chartDrawing">
    <cdr:from>
      <cdr:x>0.01027</cdr:x>
      <cdr:y>0.20047</cdr:y>
    </cdr:from>
    <cdr:to>
      <cdr:x>0.05993</cdr:x>
      <cdr:y>0.88982</cdr:y>
    </cdr:to>
    <cdr:sp macro="" textlink="">
      <cdr:nvSpPr>
        <cdr:cNvPr id="6" name="テキスト ボックス 5"/>
        <cdr:cNvSpPr txBox="1"/>
      </cdr:nvSpPr>
      <cdr:spPr>
        <a:xfrm xmlns:a="http://schemas.openxmlformats.org/drawingml/2006/main">
          <a:off x="55419" y="785404"/>
          <a:ext cx="267977" cy="2700746"/>
        </a:xfrm>
        <a:prstGeom xmlns:a="http://schemas.openxmlformats.org/drawingml/2006/main" prst="rect">
          <a:avLst/>
        </a:prstGeom>
      </cdr:spPr>
      <cdr:txBody>
        <a:bodyPr xmlns:a="http://schemas.openxmlformats.org/drawingml/2006/main" vertOverflow="clip" vert="eaVert" wrap="square" rtlCol="0"/>
        <a:lstStyle xmlns:a="http://schemas.openxmlformats.org/drawingml/2006/main"/>
        <a:p xmlns:a="http://schemas.openxmlformats.org/drawingml/2006/main">
          <a:r>
            <a:rPr lang="ja-JP" altLang="en-US" sz="1100"/>
            <a:t>多い　　利用者分布　　　少ない　　　　</a:t>
          </a:r>
          <a:endParaRPr lang="en-US" altLang="ja-JP" sz="1100"/>
        </a:p>
      </cdr:txBody>
    </cdr:sp>
  </cdr:relSizeAnchor>
  <cdr:relSizeAnchor xmlns:cdr="http://schemas.openxmlformats.org/drawingml/2006/chartDrawing">
    <cdr:from>
      <cdr:x>0.39708</cdr:x>
      <cdr:y>0.69624</cdr:y>
    </cdr:from>
    <cdr:to>
      <cdr:x>0.57232</cdr:x>
      <cdr:y>0.82596</cdr:y>
    </cdr:to>
    <cdr:sp macro="" textlink="">
      <cdr:nvSpPr>
        <cdr:cNvPr id="8" name="テキスト ボックス 7"/>
        <cdr:cNvSpPr txBox="1"/>
      </cdr:nvSpPr>
      <cdr:spPr>
        <a:xfrm xmlns:a="http://schemas.openxmlformats.org/drawingml/2006/main">
          <a:off x="2010864" y="2310039"/>
          <a:ext cx="887460" cy="43039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ja-JP" altLang="en-US" sz="1100"/>
            <a:t>ピーク金利　</a:t>
          </a:r>
          <a:endParaRPr lang="en-US" altLang="ja-JP" sz="1100"/>
        </a:p>
        <a:p xmlns:a="http://schemas.openxmlformats.org/drawingml/2006/main">
          <a:r>
            <a:rPr lang="en-US" altLang="ja-JP" sz="1100"/>
            <a:t>        A%</a:t>
          </a:r>
          <a:endParaRPr lang="ja-JP" altLang="en-US" sz="1100"/>
        </a:p>
      </cdr:txBody>
    </cdr:sp>
  </cdr:relSizeAnchor>
  <cdr:relSizeAnchor xmlns:cdr="http://schemas.openxmlformats.org/drawingml/2006/chartDrawing">
    <cdr:from>
      <cdr:x>0.0411</cdr:x>
      <cdr:y>0.9033</cdr:y>
    </cdr:from>
    <cdr:to>
      <cdr:x>0.21652</cdr:x>
      <cdr:y>0.98113</cdr:y>
    </cdr:to>
    <cdr:sp macro="" textlink="">
      <cdr:nvSpPr>
        <cdr:cNvPr id="9" name="テキスト ボックス 8"/>
        <cdr:cNvSpPr txBox="1"/>
      </cdr:nvSpPr>
      <cdr:spPr>
        <a:xfrm xmlns:a="http://schemas.openxmlformats.org/drawingml/2006/main">
          <a:off x="208136" y="2997036"/>
          <a:ext cx="888328" cy="25823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ja-JP" altLang="en-US" sz="1100"/>
            <a:t>金利低い</a:t>
          </a:r>
        </a:p>
      </cdr:txBody>
    </cdr:sp>
  </cdr:relSizeAnchor>
  <cdr:relSizeAnchor xmlns:cdr="http://schemas.openxmlformats.org/drawingml/2006/chartDrawing">
    <cdr:from>
      <cdr:x>0.8339</cdr:x>
      <cdr:y>0.91038</cdr:y>
    </cdr:from>
    <cdr:to>
      <cdr:x>0.98288</cdr:x>
      <cdr:y>0.97641</cdr:y>
    </cdr:to>
    <cdr:sp macro="" textlink="">
      <cdr:nvSpPr>
        <cdr:cNvPr id="10" name="テキスト ボックス 9"/>
        <cdr:cNvSpPr txBox="1"/>
      </cdr:nvSpPr>
      <cdr:spPr>
        <a:xfrm xmlns:a="http://schemas.openxmlformats.org/drawingml/2006/main">
          <a:off x="4638675" y="3676649"/>
          <a:ext cx="828675"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ja-JP" altLang="en-US" sz="1100"/>
            <a:t>金利高い</a:t>
          </a:r>
        </a:p>
      </cdr:txBody>
    </cdr:sp>
  </cdr:relSizeAnchor>
  <cdr:relSizeAnchor xmlns:cdr="http://schemas.openxmlformats.org/drawingml/2006/chartDrawing">
    <cdr:from>
      <cdr:x>0.5325</cdr:x>
      <cdr:y>0.84935</cdr:y>
    </cdr:from>
    <cdr:to>
      <cdr:x>0.7397</cdr:x>
      <cdr:y>0.98143</cdr:y>
    </cdr:to>
    <cdr:sp macro="" textlink="">
      <cdr:nvSpPr>
        <cdr:cNvPr id="11" name="テキスト ボックス 10"/>
        <cdr:cNvSpPr txBox="1"/>
      </cdr:nvSpPr>
      <cdr:spPr>
        <a:xfrm xmlns:a="http://schemas.openxmlformats.org/drawingml/2006/main">
          <a:off x="2696664" y="2818039"/>
          <a:ext cx="1049286" cy="43822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ja-JP" altLang="en-US" sz="1100">
              <a:solidFill>
                <a:srgbClr val="FF0000"/>
              </a:solidFill>
            </a:rPr>
            <a:t>現行上限金利</a:t>
          </a:r>
          <a:endParaRPr lang="en-US" altLang="ja-JP" sz="1100">
            <a:solidFill>
              <a:srgbClr val="FF0000"/>
            </a:solidFill>
          </a:endParaRPr>
        </a:p>
        <a:p xmlns:a="http://schemas.openxmlformats.org/drawingml/2006/main">
          <a:r>
            <a:rPr lang="ja-JP" altLang="en-US" sz="1100">
              <a:solidFill>
                <a:srgbClr val="FF0000"/>
              </a:solidFill>
            </a:rPr>
            <a:t>    （</a:t>
          </a:r>
          <a:r>
            <a:rPr lang="en-US" altLang="ja-JP" sz="1100">
              <a:solidFill>
                <a:srgbClr val="FF0000"/>
              </a:solidFill>
            </a:rPr>
            <a:t>20</a:t>
          </a:r>
          <a:r>
            <a:rPr lang="ja-JP" altLang="en-US" sz="1100">
              <a:solidFill>
                <a:srgbClr val="FF0000"/>
              </a:solidFill>
            </a:rPr>
            <a:t>％）</a:t>
          </a:r>
        </a:p>
      </cdr:txBody>
    </cdr:sp>
  </cdr:relSizeAnchor>
  <cdr:relSizeAnchor xmlns:cdr="http://schemas.openxmlformats.org/drawingml/2006/chartDrawing">
    <cdr:from>
      <cdr:x>0.67666</cdr:x>
      <cdr:y>0.42107</cdr:y>
    </cdr:from>
    <cdr:to>
      <cdr:x>0.9318</cdr:x>
      <cdr:y>0.74201</cdr:y>
    </cdr:to>
    <cdr:sp macro="" textlink="">
      <cdr:nvSpPr>
        <cdr:cNvPr id="12" name="テキスト ボックス 11"/>
        <cdr:cNvSpPr txBox="1"/>
      </cdr:nvSpPr>
      <cdr:spPr>
        <a:xfrm xmlns:a="http://schemas.openxmlformats.org/drawingml/2006/main">
          <a:off x="3235506" y="1375682"/>
          <a:ext cx="1219965" cy="104853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ja-JP" altLang="en-US" sz="1100"/>
            <a:t>上限金利により金融機関が融資出来なくなる消費者</a:t>
          </a:r>
          <a:endParaRPr lang="en-US" altLang="ja-JP" sz="1100"/>
        </a:p>
        <a:p xmlns:a="http://schemas.openxmlformats.org/drawingml/2006/main">
          <a:r>
            <a:rPr lang="ja-JP" altLang="en-US" sz="1100"/>
            <a:t>≒一部がヤミ金融の利用者へ</a:t>
          </a:r>
        </a:p>
      </cdr:txBody>
    </cdr:sp>
  </cdr:relSizeAnchor>
</c:userShapes>
</file>

<file path=word/drawings/drawing3.xml><?xml version="1.0" encoding="utf-8"?>
<c:userShapes xmlns:c="http://schemas.openxmlformats.org/drawingml/2006/chart">
  <cdr:relSizeAnchor xmlns:cdr="http://schemas.openxmlformats.org/drawingml/2006/chartDrawing">
    <cdr:from>
      <cdr:x>0.02911</cdr:x>
      <cdr:y>0.05813</cdr:y>
    </cdr:from>
    <cdr:to>
      <cdr:x>0.08533</cdr:x>
      <cdr:y>0.13951</cdr:y>
    </cdr:to>
    <cdr:sp macro="" textlink="">
      <cdr:nvSpPr>
        <cdr:cNvPr id="2" name="テキスト 1"/>
        <cdr:cNvSpPr txBox="1"/>
      </cdr:nvSpPr>
      <cdr:spPr>
        <a:xfrm xmlns:a="http://schemas.openxmlformats.org/drawingml/2006/main">
          <a:off x="157843" y="181429"/>
          <a:ext cx="304800" cy="2540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ja-JP" altLang="en-US" sz="1100"/>
            <a:t>人</a:t>
          </a:r>
        </a:p>
      </cdr:txBody>
    </cdr:sp>
  </cdr:relSizeAnchor>
  <cdr:relSizeAnchor xmlns:cdr="http://schemas.openxmlformats.org/drawingml/2006/chartDrawing">
    <cdr:from>
      <cdr:x>0.78807</cdr:x>
      <cdr:y>0.13951</cdr:y>
    </cdr:from>
    <cdr:to>
      <cdr:x>0.84429</cdr:x>
      <cdr:y>0.2209</cdr:y>
    </cdr:to>
    <cdr:sp macro="" textlink="">
      <cdr:nvSpPr>
        <cdr:cNvPr id="3" name="テキスト 2"/>
        <cdr:cNvSpPr txBox="1"/>
      </cdr:nvSpPr>
      <cdr:spPr>
        <a:xfrm xmlns:a="http://schemas.openxmlformats.org/drawingml/2006/main">
          <a:off x="4272643" y="435429"/>
          <a:ext cx="304800" cy="2540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ja-JP" altLang="en-US" sz="1100"/>
            <a:t>件</a:t>
          </a:r>
          <a:endParaRPr lang="en-US" altLang="ja-JP" sz="1100"/>
        </a:p>
        <a:p xmlns:a="http://schemas.openxmlformats.org/drawingml/2006/main">
          <a:endParaRPr lang="ja-JP" altLang="en-US" sz="1100"/>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E0F08A-6141-C94B-9FE1-822304927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1462</Words>
  <Characters>8338</Characters>
  <Application>Microsoft Macintosh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消費者金融市場の経済分析</vt:lpstr>
    </vt:vector>
  </TitlesOfParts>
  <Company>事例研究　中間レポート</Company>
  <LinksUpToDate>false</LinksUpToDate>
  <CharactersWithSpaces>9781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消費者金融市場の経済分析</dc:title>
  <dc:subject>経済政策2年 石渡 慧一</dc:subject>
  <dc:creator>経済政策2年 大口 正隆</dc:creator>
  <cp:keywords/>
  <dc:description/>
  <cp:lastModifiedBy>大口 正隆</cp:lastModifiedBy>
  <cp:revision>2</cp:revision>
  <dcterms:created xsi:type="dcterms:W3CDTF">2012-09-30T08:57:00Z</dcterms:created>
  <dcterms:modified xsi:type="dcterms:W3CDTF">2012-09-30T08:57:00Z</dcterms:modified>
</cp:coreProperties>
</file>